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1116" w14:textId="25C15453" w:rsidR="007002E3" w:rsidRDefault="007002E3" w:rsidP="007002E3">
      <w:pPr>
        <w:pStyle w:val="Title"/>
      </w:pPr>
      <w:r>
        <w:rPr>
          <w:noProof/>
        </w:rPr>
        <mc:AlternateContent>
          <mc:Choice Requires="wps">
            <w:drawing>
              <wp:anchor distT="0" distB="0" distL="114300" distR="114300" simplePos="0" relativeHeight="251668480" behindDoc="0" locked="0" layoutInCell="1" allowOverlap="1" wp14:anchorId="04CCB8CB" wp14:editId="0C289363">
                <wp:simplePos x="0" y="0"/>
                <wp:positionH relativeFrom="page">
                  <wp:align>right</wp:align>
                </wp:positionH>
                <wp:positionV relativeFrom="paragraph">
                  <wp:posOffset>-914400</wp:posOffset>
                </wp:positionV>
                <wp:extent cx="7734300" cy="5305425"/>
                <wp:effectExtent l="0" t="0" r="19050" b="28575"/>
                <wp:wrapNone/>
                <wp:docPr id="50679244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4300" cy="5305425"/>
                        </a:xfrm>
                        <a:prstGeom prst="rect">
                          <a:avLst/>
                        </a:prstGeom>
                        <a:solidFill>
                          <a:srgbClr val="295D9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9563F5" w14:textId="70BB627D" w:rsidR="007002E3" w:rsidRPr="000351C1" w:rsidRDefault="007002E3" w:rsidP="007002E3">
                            <w:pPr>
                              <w:pStyle w:val="Title"/>
                              <w:rPr>
                                <w:rFonts w:ascii="Arial" w:hAnsi="Arial" w:cs="Arial"/>
                              </w:rPr>
                            </w:pPr>
                            <w:r w:rsidRPr="000351C1">
                              <w:rPr>
                                <w:rFonts w:ascii="Arial" w:hAnsi="Arial" w:cs="Arial"/>
                              </w:rPr>
                              <w:t>The Ottawa Hospital Annual Report</w:t>
                            </w:r>
                          </w:p>
                          <w:p w14:paraId="6C9125E0" w14:textId="59ED1CCB" w:rsidR="007002E3" w:rsidRPr="000351C1" w:rsidRDefault="007002E3" w:rsidP="007002E3">
                            <w:pPr>
                              <w:jc w:val="center"/>
                              <w:rPr>
                                <w:rFonts w:ascii="Arial" w:hAnsi="Arial" w:cs="Arial"/>
                                <w:sz w:val="44"/>
                                <w:szCs w:val="44"/>
                              </w:rPr>
                            </w:pPr>
                            <w:r w:rsidRPr="000351C1">
                              <w:rPr>
                                <w:rFonts w:ascii="Arial" w:hAnsi="Arial" w:cs="Arial"/>
                                <w:sz w:val="44"/>
                                <w:szCs w:val="44"/>
                              </w:rPr>
                              <w:t>20</w:t>
                            </w:r>
                            <w:r w:rsidR="00C81DDF">
                              <w:rPr>
                                <w:rFonts w:ascii="Arial" w:hAnsi="Arial" w:cs="Arial"/>
                                <w:sz w:val="44"/>
                                <w:szCs w:val="44"/>
                              </w:rPr>
                              <w:t>19</w:t>
                            </w:r>
                            <w:r w:rsidRPr="000351C1">
                              <w:rPr>
                                <w:rFonts w:ascii="Arial" w:hAnsi="Arial" w:cs="Arial"/>
                                <w:sz w:val="44"/>
                                <w:szCs w:val="44"/>
                              </w:rPr>
                              <w:t>-202</w:t>
                            </w:r>
                            <w:r w:rsidR="00C81DDF">
                              <w:rPr>
                                <w:rFonts w:ascii="Arial" w:hAnsi="Arial" w:cs="Arial"/>
                                <w:sz w:val="44"/>
                                <w:szCs w:val="44"/>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CB8CB" id="Rectangle 4" o:spid="_x0000_s1026" alt="&quot;&quot;" style="position:absolute;left:0;text-align:left;margin-left:557.8pt;margin-top:-1in;width:609pt;height:417.75pt;z-index:25166848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" fillcolor="#295d90" strokecolor="#030e13 [484]" strokeweight="1pt">
                <v:textbox>
                  <w:txbxContent>
                    <w:p w14:paraId="669563F5" w14:textId="70BB627D" w:rsidR="007002E3" w:rsidRPr="000351C1" w:rsidRDefault="007002E3" w:rsidP="007002E3">
                      <w:pPr>
                        <w:pStyle w:val="Title"/>
                        <w:rPr>
                          <w:rFonts w:ascii="Arial" w:hAnsi="Arial" w:cs="Arial"/>
                        </w:rPr>
                      </w:pPr>
                      <w:r w:rsidRPr="000351C1">
                        <w:rPr>
                          <w:rFonts w:ascii="Arial" w:hAnsi="Arial" w:cs="Arial"/>
                        </w:rPr>
                        <w:t>The Ottawa Hospital Annual Report</w:t>
                      </w:r>
                    </w:p>
                    <w:p w14:paraId="6C9125E0" w14:textId="59ED1CCB" w:rsidR="007002E3" w:rsidRPr="000351C1" w:rsidRDefault="007002E3" w:rsidP="007002E3">
                      <w:pPr>
                        <w:jc w:val="center"/>
                        <w:rPr>
                          <w:rFonts w:ascii="Arial" w:hAnsi="Arial" w:cs="Arial"/>
                          <w:sz w:val="44"/>
                          <w:szCs w:val="44"/>
                        </w:rPr>
                      </w:pPr>
                      <w:r w:rsidRPr="000351C1">
                        <w:rPr>
                          <w:rFonts w:ascii="Arial" w:hAnsi="Arial" w:cs="Arial"/>
                          <w:sz w:val="44"/>
                          <w:szCs w:val="44"/>
                        </w:rPr>
                        <w:t>20</w:t>
                      </w:r>
                      <w:r w:rsidR="00C81DDF">
                        <w:rPr>
                          <w:rFonts w:ascii="Arial" w:hAnsi="Arial" w:cs="Arial"/>
                          <w:sz w:val="44"/>
                          <w:szCs w:val="44"/>
                        </w:rPr>
                        <w:t>19</w:t>
                      </w:r>
                      <w:r w:rsidRPr="000351C1">
                        <w:rPr>
                          <w:rFonts w:ascii="Arial" w:hAnsi="Arial" w:cs="Arial"/>
                          <w:sz w:val="44"/>
                          <w:szCs w:val="44"/>
                        </w:rPr>
                        <w:t>-202</w:t>
                      </w:r>
                      <w:r w:rsidR="00C81DDF">
                        <w:rPr>
                          <w:rFonts w:ascii="Arial" w:hAnsi="Arial" w:cs="Arial"/>
                          <w:sz w:val="44"/>
                          <w:szCs w:val="44"/>
                        </w:rPr>
                        <w:t>0</w:t>
                      </w:r>
                    </w:p>
                  </w:txbxContent>
                </v:textbox>
                <w10:wrap anchorx="page"/>
              </v:rect>
            </w:pict>
          </mc:Fallback>
        </mc:AlternateContent>
      </w:r>
    </w:p>
    <w:p w14:paraId="03AF8E3E" w14:textId="70C35262" w:rsidR="007002E3" w:rsidRDefault="007002E3">
      <w:pPr>
        <w:rPr>
          <w:rFonts w:asciiTheme="majorHAnsi" w:eastAsiaTheme="majorEastAsia" w:hAnsiTheme="majorHAnsi" w:cstheme="majorBidi"/>
          <w:spacing w:val="-10"/>
          <w:kern w:val="28"/>
          <w:sz w:val="48"/>
          <w:szCs w:val="56"/>
        </w:rPr>
      </w:pPr>
      <w:r>
        <w:br w:type="page"/>
      </w:r>
    </w:p>
    <w:p w14:paraId="022047D2" w14:textId="0F065C93" w:rsidR="004E1792" w:rsidRPr="000351C1" w:rsidRDefault="004E1792" w:rsidP="00A15CD5">
      <w:pPr>
        <w:pStyle w:val="Heading1"/>
      </w:pPr>
      <w:r w:rsidRPr="000351C1">
        <w:lastRenderedPageBreak/>
        <w:t>Messages from leaders</w:t>
      </w:r>
    </w:p>
    <w:p w14:paraId="15DE6892" w14:textId="44189DDE" w:rsidR="004E1792" w:rsidRPr="000351C1" w:rsidRDefault="00745AC2" w:rsidP="00A0149D">
      <w:pPr>
        <w:pStyle w:val="Heading2"/>
      </w:pPr>
      <w:r>
        <w:br/>
      </w:r>
      <w:r w:rsidR="004E1792" w:rsidRPr="000351C1">
        <w:t>The Ottawa Hospital</w:t>
      </w:r>
    </w:p>
    <w:p w14:paraId="278CC12D" w14:textId="79E828E4" w:rsidR="00691BD0" w:rsidRPr="0013673B" w:rsidRDefault="00691BD0" w:rsidP="00691BD0">
      <w:pPr>
        <w:rPr>
          <w:i/>
          <w:iCs/>
          <w:noProof/>
        </w:rPr>
      </w:pPr>
      <w:r w:rsidRPr="0013673B">
        <w:rPr>
          <w:i/>
          <w:iCs/>
          <w:noProof/>
        </w:rPr>
        <w:t>The Board of Governors would sincerely like to thank Dr. Jack Kitts for his 18 years of exceptional service as the hospital’s President and CEO. Under Jack’s inspiring leadership, the Ottawa Hospital has built an international reputation of excellence in care, education and research. His unwavering commitment to his vision has helped transform health care in Ottawa, the region and across Canada, and he leaves a lasting legacy of providing compassionate, patient-centered care.</w:t>
      </w:r>
    </w:p>
    <w:p w14:paraId="5A286E62" w14:textId="39ADC5E0" w:rsidR="00B549D4" w:rsidRPr="00E74B51" w:rsidRDefault="00E74B51" w:rsidP="00B549D4">
      <w:pPr>
        <w:rPr>
          <w:i/>
          <w:iCs/>
          <w:noProof/>
        </w:rPr>
      </w:pPr>
      <w:r w:rsidRPr="000351C1">
        <w:rPr>
          <w:noProof/>
        </w:rPr>
        <mc:AlternateContent>
          <mc:Choice Requires="wps">
            <w:drawing>
              <wp:anchor distT="0" distB="0" distL="114300" distR="114300" simplePos="0" relativeHeight="251670528" behindDoc="0" locked="0" layoutInCell="1" allowOverlap="1" wp14:anchorId="574F8B23" wp14:editId="4E9CB09B">
                <wp:simplePos x="0" y="0"/>
                <wp:positionH relativeFrom="margin">
                  <wp:posOffset>6350</wp:posOffset>
                </wp:positionH>
                <wp:positionV relativeFrom="paragraph">
                  <wp:posOffset>2306955</wp:posOffset>
                </wp:positionV>
                <wp:extent cx="3333750" cy="488315"/>
                <wp:effectExtent l="0" t="0" r="0" b="6985"/>
                <wp:wrapSquare wrapText="bothSides"/>
                <wp:docPr id="859708731" name="Text Box 1"/>
                <wp:cNvGraphicFramePr/>
                <a:graphic xmlns:a="http://schemas.openxmlformats.org/drawingml/2006/main">
                  <a:graphicData uri="http://schemas.microsoft.com/office/word/2010/wordprocessingShape">
                    <wps:wsp>
                      <wps:cNvSpPr txBox="1"/>
                      <wps:spPr>
                        <a:xfrm>
                          <a:off x="0" y="0"/>
                          <a:ext cx="3333750" cy="488315"/>
                        </a:xfrm>
                        <a:prstGeom prst="rect">
                          <a:avLst/>
                        </a:prstGeom>
                        <a:solidFill>
                          <a:prstClr val="white"/>
                        </a:solidFill>
                        <a:ln>
                          <a:noFill/>
                        </a:ln>
                      </wps:spPr>
                      <wps:txbx>
                        <w:txbxContent>
                          <w:p w14:paraId="539CB3A1" w14:textId="0327E239" w:rsidR="00506EC5" w:rsidRPr="004F4B7D" w:rsidRDefault="00506EC5" w:rsidP="00506EC5">
                            <w:pPr>
                              <w:pStyle w:val="Caption"/>
                              <w:rPr>
                                <w:noProof/>
                                <w:sz w:val="36"/>
                              </w:rPr>
                            </w:pPr>
                            <w:r w:rsidRPr="0090034B">
                              <w:t>Kat</w:t>
                            </w:r>
                            <w:r>
                              <w:t>herine Cotton,</w:t>
                            </w:r>
                            <w:r w:rsidRPr="0090034B">
                              <w:t xml:space="preserve"> Chair, Board of Directors</w:t>
                            </w:r>
                            <w:r w:rsidR="00FC3371">
                              <w:t xml:space="preserve">, The Ottawa Hospital, </w:t>
                            </w:r>
                            <w:r w:rsidR="00FC3371" w:rsidRPr="0090034B">
                              <w:t>and</w:t>
                            </w:r>
                            <w:r w:rsidRPr="0090034B">
                              <w:t xml:space="preserve"> Dr. </w:t>
                            </w:r>
                            <w:r w:rsidR="00FC3371">
                              <w:t xml:space="preserve">Jack Kitts, President and </w:t>
                            </w:r>
                            <w:r w:rsidR="00FC3371" w:rsidRPr="0090034B">
                              <w:t>CEO</w:t>
                            </w:r>
                            <w:r w:rsidR="00FC3371">
                              <w:t>, The Ottawa 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F8B23" id="_x0000_t202" coordsize="21600,21600" o:spt="202" path="m,l,21600r21600,l21600,xe">
                <v:stroke joinstyle="miter"/>
                <v:path gradientshapeok="t" o:connecttype="rect"/>
              </v:shapetype>
              <v:shape id="Text Box 1" o:spid="_x0000_s1027" type="#_x0000_t202" style="position:absolute;margin-left:.5pt;margin-top:181.65pt;width:262.5pt;height:38.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" stroked="f">
                <v:textbox inset="0,0,0,0">
                  <w:txbxContent>
                    <w:p w14:paraId="539CB3A1" w14:textId="0327E239" w:rsidR="00506EC5" w:rsidRPr="004F4B7D" w:rsidRDefault="00506EC5" w:rsidP="00506EC5">
                      <w:pPr>
                        <w:pStyle w:val="Caption"/>
                        <w:rPr>
                          <w:noProof/>
                          <w:sz w:val="36"/>
                        </w:rPr>
                      </w:pPr>
                      <w:r w:rsidRPr="0090034B">
                        <w:t>Kat</w:t>
                      </w:r>
                      <w:r>
                        <w:t>herine Cotton,</w:t>
                      </w:r>
                      <w:r w:rsidRPr="0090034B">
                        <w:t xml:space="preserve"> Chair, Board of Directors</w:t>
                      </w:r>
                      <w:r w:rsidR="00FC3371">
                        <w:t xml:space="preserve">, The Ottawa Hospital, </w:t>
                      </w:r>
                      <w:r w:rsidR="00FC3371" w:rsidRPr="0090034B">
                        <w:t>and</w:t>
                      </w:r>
                      <w:r w:rsidRPr="0090034B">
                        <w:t xml:space="preserve"> Dr. </w:t>
                      </w:r>
                      <w:r w:rsidR="00FC3371">
                        <w:t xml:space="preserve">Jack Kitts, President and </w:t>
                      </w:r>
                      <w:r w:rsidR="00FC3371" w:rsidRPr="0090034B">
                        <w:t>CEO</w:t>
                      </w:r>
                      <w:r w:rsidR="00FC3371">
                        <w:t>, The Ottawa Hospital</w:t>
                      </w:r>
                    </w:p>
                  </w:txbxContent>
                </v:textbox>
                <w10:wrap type="square" anchorx="margin"/>
              </v:shape>
            </w:pict>
          </mc:Fallback>
        </mc:AlternateContent>
      </w:r>
      <w:r>
        <w:rPr>
          <w:noProof/>
        </w:rPr>
        <w:drawing>
          <wp:anchor distT="0" distB="0" distL="114300" distR="114300" simplePos="0" relativeHeight="251671552" behindDoc="0" locked="0" layoutInCell="1" allowOverlap="1" wp14:anchorId="729FC46F" wp14:editId="736D1225">
            <wp:simplePos x="0" y="0"/>
            <wp:positionH relativeFrom="margin">
              <wp:posOffset>0</wp:posOffset>
            </wp:positionH>
            <wp:positionV relativeFrom="paragraph">
              <wp:posOffset>222885</wp:posOffset>
            </wp:positionV>
            <wp:extent cx="3340100" cy="1931035"/>
            <wp:effectExtent l="0" t="0" r="0" b="0"/>
            <wp:wrapSquare wrapText="bothSides"/>
            <wp:docPr id="1481061436" name="Picture 1" descr="Katherine Cotton and Dr K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therine Cotton and Dr Kit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0100" cy="1931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6DA">
        <w:rPr>
          <w:rFonts w:ascii="Arial" w:hAnsi="Arial" w:cs="Arial"/>
        </w:rPr>
        <w:t xml:space="preserve">                                                                                                                                                             </w:t>
      </w:r>
      <w:r w:rsidR="00B549D4" w:rsidRPr="00B549D4">
        <w:rPr>
          <w:noProof/>
        </w:rPr>
        <w:t>This year, the words ‘thank you’ just don’t seem big enough to express our deep appreciation to the community for their support during the COVID-19 pandemic. The letters, signs, and videos inspired so many of us, working inside and outside the hospital, to continue providing world-class, compassionate care to our patients in some of the most challenging circumstances we have ever faced.</w:t>
      </w:r>
    </w:p>
    <w:p w14:paraId="5C1F8D9A" w14:textId="30239720" w:rsidR="00B549D4" w:rsidRPr="00B549D4" w:rsidRDefault="00B549D4" w:rsidP="00B549D4">
      <w:pPr>
        <w:rPr>
          <w:noProof/>
        </w:rPr>
      </w:pPr>
      <w:r w:rsidRPr="00B549D4">
        <w:rPr>
          <w:noProof/>
        </w:rPr>
        <w:t>Thank you seems equally too small a phrase to express the gratitude we have for all the health-care providers, staff, researchers, allied health professionals, public health authorities and levels of government who came together in extraordinary ways to respond to the needs of the community. Over our time at The Ottawa Hospital, but especially in the past 12 months, we have been so fortunate to witness the finest examples of kindness, courage and discovery.</w:t>
      </w:r>
    </w:p>
    <w:p w14:paraId="41882B48" w14:textId="77777777" w:rsidR="00B549D4" w:rsidRPr="00B549D4" w:rsidRDefault="00B549D4" w:rsidP="00B549D4">
      <w:pPr>
        <w:rPr>
          <w:noProof/>
        </w:rPr>
      </w:pPr>
      <w:r w:rsidRPr="00B549D4">
        <w:rPr>
          <w:noProof/>
        </w:rPr>
        <w:t>There is no doubt that this pandemic has forever changed how health care is delivered. In many ways, the experience has affirmed that the hospital is ready to embrace the future and continue to be a leader in innovation.</w:t>
      </w:r>
    </w:p>
    <w:p w14:paraId="1FF136EF" w14:textId="77777777" w:rsidR="00B549D4" w:rsidRPr="00B549D4" w:rsidRDefault="00B549D4" w:rsidP="00B549D4">
      <w:pPr>
        <w:rPr>
          <w:noProof/>
        </w:rPr>
      </w:pPr>
      <w:r w:rsidRPr="00B549D4">
        <w:rPr>
          <w:noProof/>
        </w:rPr>
        <w:t xml:space="preserve">Over the past year, The Ottawa Hospital has made great strides in pushing innovation forward. We set up the region’s first COVID-19 Assessment Centre in just three-and-a-half </w:t>
      </w:r>
      <w:r w:rsidRPr="00B549D4">
        <w:rPr>
          <w:noProof/>
        </w:rPr>
        <w:lastRenderedPageBreak/>
        <w:t>days to divert non-urgent cases away from our Emergency Department. We developed strategic partnerships with international organizations like Sheba Medical Centre in Israel to form an ARC, a public policy tool designed to accelerate redesign through collaboration. We also successfully launched Epic, our digital health information system. Together, we will continue to foster innovation in pursuit of better patient experience, better staff experience, better value, and healthier populations.</w:t>
      </w:r>
    </w:p>
    <w:p w14:paraId="03D53722" w14:textId="77777777" w:rsidR="00B549D4" w:rsidRPr="00B549D4" w:rsidRDefault="00B549D4" w:rsidP="00B549D4">
      <w:pPr>
        <w:rPr>
          <w:noProof/>
        </w:rPr>
      </w:pPr>
      <w:r w:rsidRPr="00B549D4">
        <w:rPr>
          <w:noProof/>
        </w:rPr>
        <w:t>Our new 21</w:t>
      </w:r>
      <w:r w:rsidRPr="00B549D4">
        <w:rPr>
          <w:noProof/>
          <w:vertAlign w:val="superscript"/>
        </w:rPr>
        <w:t>st</w:t>
      </w:r>
      <w:r w:rsidRPr="00B549D4">
        <w:rPr>
          <w:noProof/>
        </w:rPr>
        <w:t>-century hospital will set the standard for patient-centred, environmentally sensitive design. Through community and staff engagement, and steady progress with all three levels of government, we continue to make steady progress toward building the hospital of the future where innovation is woven deep within the culture.</w:t>
      </w:r>
    </w:p>
    <w:p w14:paraId="2A8AB7DE" w14:textId="71862D65" w:rsidR="00222D44" w:rsidRPr="003318AA" w:rsidRDefault="00B549D4" w:rsidP="00B549D4">
      <w:pPr>
        <w:rPr>
          <w:noProof/>
        </w:rPr>
      </w:pPr>
      <w:r w:rsidRPr="00B549D4">
        <w:rPr>
          <w:noProof/>
        </w:rPr>
        <w:t>Innovation will continue to be a focus as we welcome Cameron Love as the new President and CEO. Cameron is exceptionally talented and embodies the tenacity and warmth needed to lead this hospital into its bright future. We can say with confidence that we are all in great hands.</w:t>
      </w:r>
      <w:r w:rsidR="003318AA">
        <w:rPr>
          <w:noProof/>
        </w:rPr>
        <w:br/>
      </w:r>
      <w:r w:rsidR="00222D44">
        <w:rPr>
          <w:rFonts w:ascii="Arial" w:hAnsi="Arial" w:cs="Arial"/>
        </w:rPr>
        <w:br/>
      </w:r>
      <w:r w:rsidR="00222D44">
        <w:rPr>
          <w:rFonts w:ascii="Arial" w:hAnsi="Arial" w:cs="Arial"/>
          <w:b/>
          <w:bCs/>
        </w:rPr>
        <w:t>Katherine Cotton</w:t>
      </w:r>
      <w:r w:rsidR="00222D44" w:rsidRPr="000351C1">
        <w:rPr>
          <w:rFonts w:ascii="Arial" w:hAnsi="Arial" w:cs="Arial"/>
        </w:rPr>
        <w:br/>
        <w:t>Chair, Board of Governors, The Ottawa Hospital</w:t>
      </w:r>
      <w:r w:rsidR="003318AA">
        <w:rPr>
          <w:rFonts w:ascii="Arial" w:hAnsi="Arial" w:cs="Arial"/>
        </w:rPr>
        <w:br/>
      </w:r>
      <w:r w:rsidR="003318AA">
        <w:rPr>
          <w:rFonts w:ascii="Arial" w:hAnsi="Arial" w:cs="Arial"/>
          <w:b/>
          <w:bCs/>
        </w:rPr>
        <w:t xml:space="preserve">DR. Jack Kitts </w:t>
      </w:r>
      <w:r w:rsidR="003318AA" w:rsidRPr="000351C1">
        <w:rPr>
          <w:rFonts w:ascii="Arial" w:hAnsi="Arial" w:cs="Arial"/>
        </w:rPr>
        <w:br/>
        <w:t>President and CEO of The Ottawa Hospital</w:t>
      </w:r>
    </w:p>
    <w:p w14:paraId="2E64FEAC" w14:textId="56EB09A2" w:rsidR="005622FD" w:rsidRDefault="005622FD">
      <w:pPr>
        <w:rPr>
          <w:rFonts w:ascii="Arial" w:hAnsi="Arial" w:cs="Arial"/>
        </w:rPr>
      </w:pPr>
      <w:r>
        <w:rPr>
          <w:rFonts w:ascii="Arial" w:hAnsi="Arial" w:cs="Arial"/>
        </w:rPr>
        <w:br w:type="page"/>
      </w:r>
    </w:p>
    <w:p w14:paraId="11DD75E1" w14:textId="77777777" w:rsidR="00B623AF" w:rsidRDefault="00B623AF" w:rsidP="00B623AF">
      <w:pPr>
        <w:rPr>
          <w:rFonts w:ascii="Arial" w:hAnsi="Arial" w:cs="Arial"/>
        </w:rPr>
      </w:pPr>
    </w:p>
    <w:p w14:paraId="6204AFE8" w14:textId="158C36C5" w:rsidR="004E1792" w:rsidRPr="000351C1" w:rsidRDefault="00CC7A26" w:rsidP="00A0149D">
      <w:pPr>
        <w:pStyle w:val="Heading2"/>
      </w:pPr>
      <w:r w:rsidRPr="000351C1">
        <w:t>Ottawa Hospital Research Institute</w:t>
      </w:r>
    </w:p>
    <w:p w14:paraId="55230AE7" w14:textId="00CE35A0" w:rsidR="008563E6" w:rsidRPr="008563E6" w:rsidRDefault="0087079E" w:rsidP="008563E6">
      <w:pPr>
        <w:rPr>
          <w:rFonts w:ascii="Arial" w:hAnsi="Arial" w:cs="Arial"/>
        </w:rPr>
      </w:pPr>
      <w:r>
        <w:rPr>
          <w:noProof/>
        </w:rPr>
        <w:drawing>
          <wp:anchor distT="0" distB="0" distL="114300" distR="114300" simplePos="0" relativeHeight="251672576" behindDoc="0" locked="0" layoutInCell="1" allowOverlap="1" wp14:anchorId="3062795E" wp14:editId="1330F95C">
            <wp:simplePos x="0" y="0"/>
            <wp:positionH relativeFrom="column">
              <wp:posOffset>0</wp:posOffset>
            </wp:positionH>
            <wp:positionV relativeFrom="paragraph">
              <wp:posOffset>-1905</wp:posOffset>
            </wp:positionV>
            <wp:extent cx="1971040" cy="2463800"/>
            <wp:effectExtent l="0" t="0" r="0" b="0"/>
            <wp:wrapSquare wrapText="bothSides"/>
            <wp:docPr id="1744042772" name="Picture 1" descr="Dr. Duncan Stewart and Patricia Koss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 Duncan Stewart and Patricia Kossei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1040" cy="2463800"/>
                    </a:xfrm>
                    <a:prstGeom prst="rect">
                      <a:avLst/>
                    </a:prstGeom>
                    <a:noFill/>
                    <a:ln>
                      <a:noFill/>
                    </a:ln>
                  </pic:spPr>
                </pic:pic>
              </a:graphicData>
            </a:graphic>
          </wp:anchor>
        </w:drawing>
      </w:r>
      <w:r w:rsidR="008563E6" w:rsidRPr="008563E6">
        <w:rPr>
          <w:rFonts w:ascii="Arial" w:hAnsi="Arial" w:cs="Arial"/>
        </w:rPr>
        <w:t>In this unprecedented time of global pandemic, the importance of health research has never been more obvious.</w:t>
      </w:r>
    </w:p>
    <w:p w14:paraId="3C6623F3" w14:textId="15CA69B2" w:rsidR="008563E6" w:rsidRPr="008563E6" w:rsidRDefault="008563E6" w:rsidP="008563E6">
      <w:pPr>
        <w:rPr>
          <w:rFonts w:ascii="Arial" w:hAnsi="Arial" w:cs="Arial"/>
        </w:rPr>
      </w:pPr>
      <w:r w:rsidRPr="000351C1">
        <w:rPr>
          <w:noProof/>
        </w:rPr>
        <mc:AlternateContent>
          <mc:Choice Requires="wps">
            <w:drawing>
              <wp:anchor distT="0" distB="0" distL="114300" distR="114300" simplePos="0" relativeHeight="251655168" behindDoc="0" locked="0" layoutInCell="1" allowOverlap="1" wp14:anchorId="6F2B3EF4" wp14:editId="6825128C">
                <wp:simplePos x="0" y="0"/>
                <wp:positionH relativeFrom="margin">
                  <wp:align>left</wp:align>
                </wp:positionH>
                <wp:positionV relativeFrom="paragraph">
                  <wp:posOffset>1815465</wp:posOffset>
                </wp:positionV>
                <wp:extent cx="1971040" cy="1117600"/>
                <wp:effectExtent l="0" t="0" r="0" b="6350"/>
                <wp:wrapSquare wrapText="bothSides"/>
                <wp:docPr id="2137746482" name="Text Box 1"/>
                <wp:cNvGraphicFramePr/>
                <a:graphic xmlns:a="http://schemas.openxmlformats.org/drawingml/2006/main">
                  <a:graphicData uri="http://schemas.microsoft.com/office/word/2010/wordprocessingShape">
                    <wps:wsp>
                      <wps:cNvSpPr txBox="1"/>
                      <wps:spPr>
                        <a:xfrm>
                          <a:off x="0" y="0"/>
                          <a:ext cx="1971040" cy="1117600"/>
                        </a:xfrm>
                        <a:prstGeom prst="rect">
                          <a:avLst/>
                        </a:prstGeom>
                        <a:solidFill>
                          <a:prstClr val="white"/>
                        </a:solidFill>
                        <a:ln>
                          <a:noFill/>
                        </a:ln>
                      </wps:spPr>
                      <wps:txbx>
                        <w:txbxContent>
                          <w:p w14:paraId="662B9973" w14:textId="063A6164" w:rsidR="00942B75" w:rsidRPr="004F4B7D" w:rsidRDefault="00552F1A" w:rsidP="00942B75">
                            <w:pPr>
                              <w:pStyle w:val="Caption"/>
                              <w:rPr>
                                <w:noProof/>
                                <w:sz w:val="36"/>
                              </w:rPr>
                            </w:pPr>
                            <w:r w:rsidRPr="00D4449D">
                              <w:rPr>
                                <w:b/>
                                <w:bCs/>
                              </w:rPr>
                              <w:t>Dr. Duncan Stewart,</w:t>
                            </w:r>
                            <w:r w:rsidRPr="0090034B">
                              <w:t xml:space="preserve"> CEO and Scientific Director</w:t>
                            </w:r>
                            <w:r>
                              <w:t xml:space="preserve">, The Ottawa Hospital Research Institute, Executive Vice-President, Research, The Ottawa Hospital, Professor, University of Ottawa </w:t>
                            </w:r>
                            <w:r w:rsidR="00D4449D">
                              <w:br/>
                            </w:r>
                            <w:r w:rsidR="004F30E7" w:rsidRPr="00D4449D">
                              <w:rPr>
                                <w:b/>
                                <w:bCs/>
                              </w:rPr>
                              <w:t>Patricia Kosseim,</w:t>
                            </w:r>
                            <w:r w:rsidR="0087079E">
                              <w:t xml:space="preserve"> </w:t>
                            </w:r>
                            <w:r w:rsidR="00942B75" w:rsidRPr="0090034B">
                              <w:t>Chair, Board of Directors</w:t>
                            </w:r>
                            <w:r w:rsidR="00DA4F2C">
                              <w:t xml:space="preserve">, The Ottawa Hospital Research </w:t>
                            </w:r>
                            <w:r w:rsidR="00D9172A">
                              <w:t xml:space="preserve">Institute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B3EF4" id="_x0000_t202" coordsize="21600,21600" o:spt="202" path="m,l,21600r21600,l21600,xe">
                <v:stroke joinstyle="miter"/>
                <v:path gradientshapeok="t" o:connecttype="rect"/>
              </v:shapetype>
              <v:shape id="_x0000_s1028" type="#_x0000_t202" style="position:absolute;margin-left:0;margin-top:142.95pt;width:155.2pt;height:8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" stroked="f">
                <v:textbox inset="0,0,0,0">
                  <w:txbxContent>
                    <w:p w14:paraId="662B9973" w14:textId="063A6164" w:rsidR="00942B75" w:rsidRPr="004F4B7D" w:rsidRDefault="00552F1A" w:rsidP="00942B75">
                      <w:pPr>
                        <w:pStyle w:val="Caption"/>
                        <w:rPr>
                          <w:noProof/>
                          <w:sz w:val="36"/>
                        </w:rPr>
                      </w:pPr>
                      <w:r w:rsidRPr="00D4449D">
                        <w:rPr>
                          <w:b/>
                          <w:bCs/>
                        </w:rPr>
                        <w:t>Dr. Duncan Stewart,</w:t>
                      </w:r>
                      <w:r w:rsidRPr="0090034B">
                        <w:t xml:space="preserve"> CEO and Scientific Director</w:t>
                      </w:r>
                      <w:r>
                        <w:t xml:space="preserve">, The Ottawa Hospital Research Institute, Executive Vice-President, Research, The Ottawa Hospital, Professor, University of Ottawa </w:t>
                      </w:r>
                      <w:r w:rsidR="00D4449D">
                        <w:br/>
                      </w:r>
                      <w:r w:rsidR="004F30E7" w:rsidRPr="00D4449D">
                        <w:rPr>
                          <w:b/>
                          <w:bCs/>
                        </w:rPr>
                        <w:t xml:space="preserve">Patricia </w:t>
                      </w:r>
                      <w:proofErr w:type="spellStart"/>
                      <w:r w:rsidR="004F30E7" w:rsidRPr="00D4449D">
                        <w:rPr>
                          <w:b/>
                          <w:bCs/>
                        </w:rPr>
                        <w:t>Kosseim</w:t>
                      </w:r>
                      <w:proofErr w:type="spellEnd"/>
                      <w:r w:rsidR="004F30E7" w:rsidRPr="00D4449D">
                        <w:rPr>
                          <w:b/>
                          <w:bCs/>
                        </w:rPr>
                        <w:t>,</w:t>
                      </w:r>
                      <w:r w:rsidR="0087079E">
                        <w:t xml:space="preserve"> </w:t>
                      </w:r>
                      <w:r w:rsidR="00942B75" w:rsidRPr="0090034B">
                        <w:t>Chair, Board of Directors</w:t>
                      </w:r>
                      <w:r w:rsidR="00DA4F2C">
                        <w:t xml:space="preserve">, The Ottawa Hospital Research </w:t>
                      </w:r>
                      <w:r w:rsidR="00D9172A">
                        <w:t xml:space="preserve">Institute </w:t>
                      </w:r>
                    </w:p>
                  </w:txbxContent>
                </v:textbox>
                <w10:wrap type="square" anchorx="margin"/>
              </v:shape>
            </w:pict>
          </mc:Fallback>
        </mc:AlternateContent>
      </w:r>
      <w:r w:rsidRPr="008563E6">
        <w:rPr>
          <w:rFonts w:ascii="Arial" w:hAnsi="Arial" w:cs="Arial"/>
        </w:rPr>
        <w:t xml:space="preserve">Scientists from around the world are working collaboratively to develop new ways to prevent and treat COVID-19, and researchers at The Ottawa Hospital are stepping up to take a leadership role in this global fight. </w:t>
      </w:r>
      <w:r w:rsidR="000E060B">
        <w:rPr>
          <w:rFonts w:ascii="Arial" w:hAnsi="Arial" w:cs="Arial"/>
        </w:rPr>
        <w:br/>
      </w:r>
      <w:r w:rsidRPr="008563E6">
        <w:rPr>
          <w:rFonts w:ascii="Arial" w:hAnsi="Arial" w:cs="Arial"/>
        </w:rPr>
        <w:t>More than 50 individual COVID-19 projects have been initiated, ranging from the development of vaccines to novel therapies. We are immensely proud of how our scientists and everyone at our Research Institute has risen to this enormous challenge.</w:t>
      </w:r>
    </w:p>
    <w:p w14:paraId="357DE790" w14:textId="77777777" w:rsidR="008563E6" w:rsidRDefault="008563E6" w:rsidP="008563E6">
      <w:pPr>
        <w:rPr>
          <w:rFonts w:ascii="Arial" w:hAnsi="Arial" w:cs="Arial"/>
        </w:rPr>
      </w:pPr>
      <w:r w:rsidRPr="008563E6">
        <w:rPr>
          <w:rFonts w:ascii="Arial" w:hAnsi="Arial" w:cs="Arial"/>
        </w:rPr>
        <w:t>That we are on the cutting edge of COVID-19 research should not come as a big surprise, given that our research has been having a global impact well before this crisis. Examples from this year include:</w:t>
      </w:r>
    </w:p>
    <w:p w14:paraId="34E373B2" w14:textId="77777777" w:rsidR="004412FD" w:rsidRPr="008563E6" w:rsidRDefault="004412FD" w:rsidP="008563E6">
      <w:pPr>
        <w:rPr>
          <w:rFonts w:ascii="Arial" w:hAnsi="Arial" w:cs="Arial"/>
        </w:rPr>
      </w:pPr>
    </w:p>
    <w:p w14:paraId="3A294153" w14:textId="77777777" w:rsidR="008563E6" w:rsidRPr="008563E6" w:rsidRDefault="008563E6" w:rsidP="008563E6">
      <w:pPr>
        <w:numPr>
          <w:ilvl w:val="0"/>
          <w:numId w:val="25"/>
        </w:numPr>
        <w:rPr>
          <w:rFonts w:ascii="Arial" w:hAnsi="Arial" w:cs="Arial"/>
        </w:rPr>
      </w:pPr>
      <w:r w:rsidRPr="008563E6">
        <w:rPr>
          <w:rFonts w:ascii="Arial" w:hAnsi="Arial" w:cs="Arial"/>
        </w:rPr>
        <w:t>Dr. Barbara Vanderhyden’s team discovered that a medication commonly used to treat Type 2 diabetes, might hold promise for helping to prevent ovarian cancer.</w:t>
      </w:r>
    </w:p>
    <w:p w14:paraId="5BBBE7F7" w14:textId="77777777" w:rsidR="008563E6" w:rsidRPr="008563E6" w:rsidRDefault="008563E6" w:rsidP="008563E6">
      <w:pPr>
        <w:numPr>
          <w:ilvl w:val="0"/>
          <w:numId w:val="25"/>
        </w:numPr>
        <w:rPr>
          <w:rFonts w:ascii="Arial" w:hAnsi="Arial" w:cs="Arial"/>
        </w:rPr>
      </w:pPr>
      <w:r w:rsidRPr="008563E6">
        <w:rPr>
          <w:rFonts w:ascii="Arial" w:hAnsi="Arial" w:cs="Arial"/>
        </w:rPr>
        <w:t>Dr. Michael Schlossmacher’s team revealed how one gene called LRRK2 is the common link to three different diseases: Parkinson’s, Crohn’s, and leprosy. This knowledge could lead to new treatments and preventions for all three conditions.</w:t>
      </w:r>
    </w:p>
    <w:p w14:paraId="52BECE43" w14:textId="77777777" w:rsidR="008563E6" w:rsidRPr="008563E6" w:rsidRDefault="008563E6" w:rsidP="008563E6">
      <w:pPr>
        <w:numPr>
          <w:ilvl w:val="0"/>
          <w:numId w:val="25"/>
        </w:numPr>
        <w:rPr>
          <w:rFonts w:ascii="Arial" w:hAnsi="Arial" w:cs="Arial"/>
        </w:rPr>
      </w:pPr>
      <w:r w:rsidRPr="008563E6">
        <w:rPr>
          <w:rFonts w:ascii="Arial" w:hAnsi="Arial" w:cs="Arial"/>
        </w:rPr>
        <w:t>Dr. Daniel McIsaac and his team launched a cross-Canada clinical trial of exercise before surgery known as “pre-</w:t>
      </w:r>
      <w:proofErr w:type="spellStart"/>
      <w:r w:rsidRPr="008563E6">
        <w:rPr>
          <w:rFonts w:ascii="Arial" w:hAnsi="Arial" w:cs="Arial"/>
        </w:rPr>
        <w:t>hab</w:t>
      </w:r>
      <w:proofErr w:type="spellEnd"/>
      <w:r w:rsidRPr="008563E6">
        <w:rPr>
          <w:rFonts w:ascii="Arial" w:hAnsi="Arial" w:cs="Arial"/>
        </w:rPr>
        <w:t>”. Trial participant Marie Lapointe, 66, credits the study with helping her get back to golfing several times a week after her lung cancer surgery.</w:t>
      </w:r>
    </w:p>
    <w:p w14:paraId="7CFBD0E1" w14:textId="77777777" w:rsidR="008563E6" w:rsidRPr="008563E6" w:rsidRDefault="008563E6" w:rsidP="008563E6">
      <w:pPr>
        <w:numPr>
          <w:ilvl w:val="0"/>
          <w:numId w:val="25"/>
        </w:numPr>
        <w:rPr>
          <w:rFonts w:ascii="Arial" w:hAnsi="Arial" w:cs="Arial"/>
        </w:rPr>
      </w:pPr>
      <w:r w:rsidRPr="008563E6">
        <w:rPr>
          <w:rFonts w:ascii="Arial" w:hAnsi="Arial" w:cs="Arial"/>
        </w:rPr>
        <w:t>Dr. Marjorie Brand and her team discovered how blood stem cells decide what to be when they “grow up” – a breakthrough that could lead to new therapies for many diseases.</w:t>
      </w:r>
    </w:p>
    <w:p w14:paraId="63894132" w14:textId="77777777" w:rsidR="008563E6" w:rsidRPr="008563E6" w:rsidRDefault="008563E6" w:rsidP="008563E6">
      <w:pPr>
        <w:rPr>
          <w:rFonts w:ascii="Arial" w:hAnsi="Arial" w:cs="Arial"/>
        </w:rPr>
      </w:pPr>
      <w:r w:rsidRPr="008563E6">
        <w:rPr>
          <w:rFonts w:ascii="Arial" w:hAnsi="Arial" w:cs="Arial"/>
        </w:rPr>
        <w:t xml:space="preserve">"We’re proud to be one of Canada’s most successful research hospitals, publishing almost 2,000 scientific papers in 2019, many of which have helped to transform health care around the world. The Ottawa Hospital is also one of the top hospitals in Canada </w:t>
      </w:r>
      <w:r w:rsidRPr="008563E6">
        <w:rPr>
          <w:rFonts w:ascii="Arial" w:hAnsi="Arial" w:cs="Arial"/>
        </w:rPr>
        <w:lastRenderedPageBreak/>
        <w:t>for attracting external research funding, ranking fourth out of more than 600 hospitals for funding from the Canadian Institutes of Health Research, and </w:t>
      </w:r>
      <w:hyperlink r:id="rId12" w:tgtFrame="_blank" w:history="1">
        <w:r w:rsidRPr="008563E6">
          <w:rPr>
            <w:rStyle w:val="Hyperlink"/>
            <w:rFonts w:ascii="Arial" w:hAnsi="Arial" w:cs="Arial"/>
          </w:rPr>
          <w:t>fifth for overall research funding.</w:t>
        </w:r>
      </w:hyperlink>
    </w:p>
    <w:p w14:paraId="239705F0" w14:textId="77777777" w:rsidR="008563E6" w:rsidRPr="008563E6" w:rsidRDefault="008563E6" w:rsidP="008563E6">
      <w:pPr>
        <w:rPr>
          <w:rFonts w:ascii="Arial" w:hAnsi="Arial" w:cs="Arial"/>
        </w:rPr>
      </w:pPr>
      <w:r w:rsidRPr="008563E6">
        <w:rPr>
          <w:rFonts w:ascii="Arial" w:hAnsi="Arial" w:cs="Arial"/>
        </w:rPr>
        <w:t>But we also know that today’s successes will be followed by new and perplexing health care challenges tomorrow. And that is why our new </w:t>
      </w:r>
      <w:hyperlink r:id="rId13" w:tgtFrame="_blank" w:history="1">
        <w:r w:rsidRPr="008563E6">
          <w:rPr>
            <w:rStyle w:val="Hyperlink"/>
            <w:rFonts w:ascii="Arial" w:hAnsi="Arial" w:cs="Arial"/>
          </w:rPr>
          <w:t>Corporate Strategic Plan</w:t>
        </w:r>
      </w:hyperlink>
      <w:r w:rsidRPr="008563E6">
        <w:rPr>
          <w:rFonts w:ascii="Arial" w:hAnsi="Arial" w:cs="Arial"/>
        </w:rPr>
        <w:t> provides a roadmap for how we will meet those challenges so that patients at The Ottawa Hospital, and indeed, around the world, can benefit.</w:t>
      </w:r>
    </w:p>
    <w:p w14:paraId="73CB9BCE" w14:textId="77777777" w:rsidR="008563E6" w:rsidRPr="008563E6" w:rsidRDefault="008563E6" w:rsidP="008563E6">
      <w:pPr>
        <w:rPr>
          <w:rFonts w:ascii="Arial" w:hAnsi="Arial" w:cs="Arial"/>
        </w:rPr>
      </w:pPr>
      <w:r w:rsidRPr="008563E6">
        <w:rPr>
          <w:rFonts w:ascii="Arial" w:hAnsi="Arial" w:cs="Arial"/>
        </w:rPr>
        <w:t>We thank all our researchers, staff, trainees, volunteers and patient partners for their dedication and hard work, especially as we face the challenge of COVID-19. We also thank our partners at the University of Ottawa and The Ottawa Hospital Foundation as well as our many generous donors.</w:t>
      </w:r>
    </w:p>
    <w:p w14:paraId="652522F2" w14:textId="77777777" w:rsidR="008563E6" w:rsidRPr="008563E6" w:rsidRDefault="008563E6" w:rsidP="008563E6">
      <w:pPr>
        <w:rPr>
          <w:rFonts w:ascii="Arial" w:hAnsi="Arial" w:cs="Arial"/>
        </w:rPr>
      </w:pPr>
      <w:r w:rsidRPr="008563E6">
        <w:rPr>
          <w:rFonts w:ascii="Arial" w:hAnsi="Arial" w:cs="Arial"/>
        </w:rPr>
        <w:t>Our sincere wish is for everyone to stay safe and healthy during this difficult time.</w:t>
      </w:r>
    </w:p>
    <w:p w14:paraId="48756114" w14:textId="76DD3C35" w:rsidR="00CC7A26" w:rsidRPr="000351C1" w:rsidRDefault="00BA5D84" w:rsidP="00CC7A26">
      <w:pPr>
        <w:rPr>
          <w:rFonts w:ascii="Arial" w:hAnsi="Arial" w:cs="Arial"/>
        </w:rPr>
      </w:pPr>
      <w:r>
        <w:rPr>
          <w:rFonts w:ascii="Arial" w:hAnsi="Arial" w:cs="Arial"/>
          <w:b/>
          <w:bCs/>
        </w:rPr>
        <w:t>Patricia Kosseim</w:t>
      </w:r>
      <w:r w:rsidR="00CC7A26" w:rsidRPr="000351C1">
        <w:rPr>
          <w:rFonts w:ascii="Arial" w:hAnsi="Arial" w:cs="Arial"/>
        </w:rPr>
        <w:br/>
        <w:t>Chair, Board of Directors, Ottawa Hospital Research Institute</w:t>
      </w:r>
    </w:p>
    <w:p w14:paraId="1A67965F" w14:textId="52F53EDA" w:rsidR="000351C1" w:rsidRPr="00A15CD5" w:rsidRDefault="00CC7A26" w:rsidP="000351C1">
      <w:pPr>
        <w:rPr>
          <w:rFonts w:ascii="Arial" w:hAnsi="Arial" w:cs="Arial"/>
        </w:rPr>
      </w:pPr>
      <w:r w:rsidRPr="000351C1">
        <w:rPr>
          <w:rFonts w:ascii="Arial" w:hAnsi="Arial" w:cs="Arial"/>
          <w:b/>
          <w:bCs/>
        </w:rPr>
        <w:t>Dr. Duncan Stewart</w:t>
      </w:r>
      <w:r w:rsidRPr="000351C1">
        <w:rPr>
          <w:rFonts w:ascii="Arial" w:hAnsi="Arial" w:cs="Arial"/>
        </w:rPr>
        <w:br/>
        <w:t>CEO and Scientific Director, Ottawa Hospital Research Institute</w:t>
      </w:r>
      <w:r w:rsidRPr="000351C1">
        <w:rPr>
          <w:rFonts w:ascii="Arial" w:hAnsi="Arial" w:cs="Arial"/>
        </w:rPr>
        <w:br/>
        <w:t>Executive Vice-President, Research, The Ottawa Hospital</w:t>
      </w:r>
      <w:r w:rsidRPr="000351C1">
        <w:rPr>
          <w:rFonts w:ascii="Arial" w:hAnsi="Arial" w:cs="Arial"/>
        </w:rPr>
        <w:br/>
        <w:t>Professor, University of Ottawa</w:t>
      </w:r>
    </w:p>
    <w:p w14:paraId="6E769E9F" w14:textId="264B35F9" w:rsidR="00CC7A26" w:rsidRPr="00FE002A" w:rsidRDefault="005D6531" w:rsidP="00FE002A">
      <w:pPr>
        <w:rPr>
          <w:rFonts w:ascii="Arial" w:hAnsi="Arial" w:cs="Arial"/>
          <w:b/>
          <w:bCs/>
          <w:sz w:val="32"/>
          <w:szCs w:val="32"/>
        </w:rPr>
      </w:pPr>
      <w:r w:rsidRPr="00FE002A">
        <w:rPr>
          <w:b/>
          <w:bCs/>
          <w:sz w:val="36"/>
          <w:szCs w:val="36"/>
        </w:rPr>
        <w:br/>
      </w:r>
      <w:r w:rsidR="00942B75" w:rsidRPr="00FE002A">
        <w:rPr>
          <w:rFonts w:ascii="Arial" w:hAnsi="Arial" w:cs="Arial"/>
          <w:b/>
          <w:bCs/>
          <w:sz w:val="32"/>
          <w:szCs w:val="32"/>
        </w:rPr>
        <w:t>The Ottawa Hospital Foundation</w:t>
      </w:r>
    </w:p>
    <w:p w14:paraId="7F425858" w14:textId="58B5980B" w:rsidR="0029757D" w:rsidRPr="0029757D" w:rsidRDefault="00161585" w:rsidP="0029757D">
      <w:pPr>
        <w:rPr>
          <w:rFonts w:ascii="Arial" w:hAnsi="Arial" w:cs="Arial"/>
          <w:noProof/>
        </w:rPr>
      </w:pPr>
      <w:r w:rsidRPr="000351C1">
        <w:rPr>
          <w:noProof/>
        </w:rPr>
        <mc:AlternateContent>
          <mc:Choice Requires="wps">
            <w:drawing>
              <wp:anchor distT="0" distB="0" distL="114300" distR="114300" simplePos="0" relativeHeight="251665408" behindDoc="0" locked="0" layoutInCell="1" allowOverlap="1" wp14:anchorId="1FD4DCF3" wp14:editId="530EFFB9">
                <wp:simplePos x="0" y="0"/>
                <wp:positionH relativeFrom="margin">
                  <wp:align>left</wp:align>
                </wp:positionH>
                <wp:positionV relativeFrom="paragraph">
                  <wp:posOffset>1955800</wp:posOffset>
                </wp:positionV>
                <wp:extent cx="2861945" cy="635"/>
                <wp:effectExtent l="0" t="0" r="0" b="0"/>
                <wp:wrapSquare wrapText="bothSides"/>
                <wp:docPr id="1265708162" name="Text Box 1"/>
                <wp:cNvGraphicFramePr/>
                <a:graphic xmlns:a="http://schemas.openxmlformats.org/drawingml/2006/main">
                  <a:graphicData uri="http://schemas.microsoft.com/office/word/2010/wordprocessingShape">
                    <wps:wsp>
                      <wps:cNvSpPr txBox="1"/>
                      <wps:spPr>
                        <a:xfrm>
                          <a:off x="0" y="0"/>
                          <a:ext cx="2861945" cy="635"/>
                        </a:xfrm>
                        <a:prstGeom prst="rect">
                          <a:avLst/>
                        </a:prstGeom>
                        <a:solidFill>
                          <a:prstClr val="white"/>
                        </a:solidFill>
                        <a:ln>
                          <a:noFill/>
                        </a:ln>
                      </wps:spPr>
                      <wps:txbx>
                        <w:txbxContent>
                          <w:p w14:paraId="68CB6ECB" w14:textId="4C14B3D4" w:rsidR="00206B80" w:rsidRPr="004F4B7D" w:rsidRDefault="00C57529" w:rsidP="00206B80">
                            <w:pPr>
                              <w:pStyle w:val="Caption"/>
                              <w:rPr>
                                <w:noProof/>
                                <w:sz w:val="36"/>
                              </w:rPr>
                            </w:pPr>
                            <w:r>
                              <w:t>Tim Kluke, President and CEO, The Ottawa Hospital Foundation</w:t>
                            </w:r>
                            <w:r w:rsidR="00454613">
                              <w:t xml:space="preserve"> and </w:t>
                            </w:r>
                            <w:r w:rsidR="00206B80">
                              <w:t xml:space="preserve">Michael </w:t>
                            </w:r>
                            <w:r>
                              <w:t>Runia,</w:t>
                            </w:r>
                            <w:r w:rsidR="00206B80" w:rsidRPr="0090034B">
                              <w:t xml:space="preserve"> Chair, Board of Directors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FD4DCF3" id="_x0000_s1029" type="#_x0000_t202" style="position:absolute;margin-left:0;margin-top:154pt;width:225.35pt;height:.0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" stroked="f">
                <v:textbox style="mso-fit-shape-to-text:t" inset="0,0,0,0">
                  <w:txbxContent>
                    <w:p w14:paraId="68CB6ECB" w14:textId="4C14B3D4" w:rsidR="00206B80" w:rsidRPr="004F4B7D" w:rsidRDefault="00C57529" w:rsidP="00206B80">
                      <w:pPr>
                        <w:pStyle w:val="Caption"/>
                        <w:rPr>
                          <w:noProof/>
                          <w:sz w:val="36"/>
                        </w:rPr>
                      </w:pPr>
                      <w:r>
                        <w:t>Tim Kluke, President and CEO, The Ottawa Hospital Foundation</w:t>
                      </w:r>
                      <w:r w:rsidR="00454613">
                        <w:t xml:space="preserve"> and </w:t>
                      </w:r>
                      <w:r w:rsidR="00206B80">
                        <w:t xml:space="preserve">Michael </w:t>
                      </w:r>
                      <w:r>
                        <w:t>Runia,</w:t>
                      </w:r>
                      <w:r w:rsidR="00206B80" w:rsidRPr="0090034B">
                        <w:t xml:space="preserve"> Chair, Board of Directors </w:t>
                      </w:r>
                    </w:p>
                  </w:txbxContent>
                </v:textbox>
                <w10:wrap type="square" anchorx="margin"/>
              </v:shape>
            </w:pict>
          </mc:Fallback>
        </mc:AlternateContent>
      </w:r>
      <w:r>
        <w:rPr>
          <w:noProof/>
        </w:rPr>
        <w:drawing>
          <wp:anchor distT="0" distB="0" distL="114300" distR="114300" simplePos="0" relativeHeight="251663360" behindDoc="0" locked="0" layoutInCell="1" allowOverlap="1" wp14:anchorId="5CDC1C70" wp14:editId="1F8B9642">
            <wp:simplePos x="0" y="0"/>
            <wp:positionH relativeFrom="margin">
              <wp:align>left</wp:align>
            </wp:positionH>
            <wp:positionV relativeFrom="paragraph">
              <wp:posOffset>13335</wp:posOffset>
            </wp:positionV>
            <wp:extent cx="2863850" cy="1789430"/>
            <wp:effectExtent l="0" t="0" r="0" b="1270"/>
            <wp:wrapSquare wrapText="bothSides"/>
            <wp:docPr id="2" name="Picture 1" descr="Tim and M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 and Mik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0" cy="178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57D" w:rsidRPr="0029757D">
        <w:rPr>
          <w:rFonts w:ascii="Arial" w:hAnsi="Arial" w:cs="Arial"/>
          <w:noProof/>
        </w:rPr>
        <w:t xml:space="preserve">Strange days, indeed. John Lennon wrote those lyrics more than 40 years ago, but they have a particular resonance today. </w:t>
      </w:r>
      <w:r w:rsidR="002A3215">
        <w:rPr>
          <w:rFonts w:ascii="Arial" w:hAnsi="Arial" w:cs="Arial"/>
          <w:noProof/>
        </w:rPr>
        <w:br/>
      </w:r>
      <w:r w:rsidR="002A3215">
        <w:rPr>
          <w:rFonts w:ascii="Arial" w:hAnsi="Arial" w:cs="Arial"/>
          <w:noProof/>
        </w:rPr>
        <w:br/>
      </w:r>
      <w:r w:rsidR="0029757D" w:rsidRPr="0029757D">
        <w:rPr>
          <w:rFonts w:ascii="Arial" w:hAnsi="Arial" w:cs="Arial"/>
          <w:noProof/>
        </w:rPr>
        <w:t>For the last several months, we have all been focused on adapting to and navigating this strange new reality dictated by COVID-19. And as we reflect on the 2019-20 fiscal year at the Foundation, we have much to celebrate. Fundraising milestones were met and exceeded; lifesaving equipment and groundbreaking research were funded.</w:t>
      </w:r>
    </w:p>
    <w:p w14:paraId="2F443390" w14:textId="77777777" w:rsidR="0029757D" w:rsidRPr="0029757D" w:rsidRDefault="0029757D" w:rsidP="0029757D">
      <w:pPr>
        <w:rPr>
          <w:rFonts w:ascii="Arial" w:hAnsi="Arial" w:cs="Arial"/>
          <w:noProof/>
        </w:rPr>
      </w:pPr>
      <w:r w:rsidRPr="0029757D">
        <w:rPr>
          <w:rFonts w:ascii="Arial" w:hAnsi="Arial" w:cs="Arial"/>
          <w:noProof/>
        </w:rPr>
        <w:t>In March, when we were suddenly faced with COVID-19, we quickly created the </w:t>
      </w:r>
      <w:hyperlink r:id="rId15" w:tgtFrame="_blank" w:history="1">
        <w:r w:rsidRPr="0029757D">
          <w:rPr>
            <w:rStyle w:val="Hyperlink"/>
            <w:rFonts w:ascii="Arial" w:hAnsi="Arial" w:cs="Arial"/>
            <w:noProof/>
          </w:rPr>
          <w:t>COVID-19 Emergency Response Fund</w:t>
        </w:r>
      </w:hyperlink>
      <w:r w:rsidRPr="0029757D">
        <w:rPr>
          <w:rFonts w:ascii="Arial" w:hAnsi="Arial" w:cs="Arial"/>
          <w:noProof/>
        </w:rPr>
        <w:t xml:space="preserve"> to help purchase much-needed equipment and PPE, and to support important innovation, care, and research projects. We were </w:t>
      </w:r>
      <w:r w:rsidRPr="0029757D">
        <w:rPr>
          <w:rFonts w:ascii="Arial" w:hAnsi="Arial" w:cs="Arial"/>
          <w:noProof/>
        </w:rPr>
        <w:lastRenderedPageBreak/>
        <w:t>humbled by the generous outpouring of support from the Ottawa community and donors across the country. The hospital’s response to our community’s needs during this pandemic has also been crucial. We have been able to work with the hospital to put your donations to work right away, ensuring the immediate impact of your support.</w:t>
      </w:r>
    </w:p>
    <w:p w14:paraId="667ADE12" w14:textId="77777777" w:rsidR="0029757D" w:rsidRPr="0029757D" w:rsidRDefault="0029757D" w:rsidP="0029757D">
      <w:pPr>
        <w:rPr>
          <w:rFonts w:ascii="Arial" w:hAnsi="Arial" w:cs="Arial"/>
          <w:noProof/>
        </w:rPr>
      </w:pPr>
      <w:r w:rsidRPr="0029757D">
        <w:rPr>
          <w:rFonts w:ascii="Arial" w:hAnsi="Arial" w:cs="Arial"/>
          <w:noProof/>
        </w:rPr>
        <w:t>We are proud to say that we have a long-standing track record for being one of the most efficient and effective hospital foundations in the country. In the face of the pandemic and an uncertain future for philanthropy, we were committed to maintaining this level of excellence and to being good stewards of the generosity entrusted to us as the hospital’s Foundation, even during challenging times.</w:t>
      </w:r>
    </w:p>
    <w:p w14:paraId="12A652AD" w14:textId="77777777" w:rsidR="0029757D" w:rsidRPr="0029757D" w:rsidRDefault="0029757D" w:rsidP="0029757D">
      <w:pPr>
        <w:rPr>
          <w:rFonts w:ascii="Arial" w:hAnsi="Arial" w:cs="Arial"/>
          <w:noProof/>
        </w:rPr>
      </w:pPr>
      <w:r w:rsidRPr="0029757D">
        <w:rPr>
          <w:rFonts w:ascii="Arial" w:hAnsi="Arial" w:cs="Arial"/>
          <w:noProof/>
        </w:rPr>
        <w:t>The last few months have reminded all of us how vital The Ottawa Hospital is for our city and surrounding area. That is why the Foundation is focused not only on the needs of today but also on the needs of tomorrow.</w:t>
      </w:r>
    </w:p>
    <w:p w14:paraId="11BE6D2C" w14:textId="387759C0" w:rsidR="0029757D" w:rsidRPr="0029757D" w:rsidRDefault="0029757D" w:rsidP="0029757D">
      <w:pPr>
        <w:rPr>
          <w:rFonts w:ascii="Arial" w:hAnsi="Arial" w:cs="Arial"/>
          <w:noProof/>
        </w:rPr>
      </w:pPr>
      <w:r w:rsidRPr="0029757D">
        <w:rPr>
          <w:rFonts w:ascii="Arial" w:hAnsi="Arial" w:cs="Arial"/>
          <w:noProof/>
        </w:rPr>
        <w:t>With the help of a caring community, we look ahead to the largest, most important health-care project in the history of our region as we build a new health and research centre to replace the aging Civic Campus. This new hospital campus will be so modern and technologically advanced that it will revolutionize health care in our region and will transform how we care for our patients. This is the healthy future we set our sights on</w:t>
      </w:r>
    </w:p>
    <w:p w14:paraId="03F99471" w14:textId="2354E00E" w:rsidR="000351C1" w:rsidRPr="00A15CD5" w:rsidRDefault="0029757D" w:rsidP="000351C1">
      <w:pPr>
        <w:rPr>
          <w:rFonts w:ascii="Arial" w:hAnsi="Arial" w:cs="Arial"/>
          <w:noProof/>
        </w:rPr>
      </w:pPr>
      <w:r w:rsidRPr="0029757D">
        <w:rPr>
          <w:rFonts w:ascii="Arial" w:hAnsi="Arial" w:cs="Arial"/>
          <w:noProof/>
        </w:rPr>
        <w:t>It is a privilege to be joining together with our generous supporters in creating a healthier tomorrow</w:t>
      </w:r>
      <w:r w:rsidR="00206B80">
        <w:rPr>
          <w:rFonts w:ascii="Arial" w:hAnsi="Arial" w:cs="Arial"/>
          <w:noProof/>
        </w:rPr>
        <w:br/>
      </w:r>
      <w:r w:rsidR="00A15CD5">
        <w:rPr>
          <w:rFonts w:ascii="Arial" w:hAnsi="Arial" w:cs="Arial"/>
        </w:rPr>
        <w:br/>
      </w:r>
      <w:r w:rsidR="00942B75" w:rsidRPr="000351C1">
        <w:rPr>
          <w:rFonts w:ascii="Arial" w:hAnsi="Arial" w:cs="Arial"/>
          <w:b/>
          <w:bCs/>
        </w:rPr>
        <w:t>Tim Kluke</w:t>
      </w:r>
      <w:r w:rsidR="00942B75" w:rsidRPr="000351C1">
        <w:rPr>
          <w:rFonts w:ascii="Arial" w:hAnsi="Arial" w:cs="Arial"/>
        </w:rPr>
        <w:br/>
        <w:t>President and CEO, The Ottawa Hospital Foundation</w:t>
      </w:r>
      <w:r w:rsidR="000351C1" w:rsidRPr="000351C1">
        <w:br/>
      </w:r>
      <w:r w:rsidR="00206B80">
        <w:rPr>
          <w:rFonts w:ascii="Arial" w:hAnsi="Arial" w:cs="Arial"/>
          <w:b/>
          <w:bCs/>
        </w:rPr>
        <w:t>Michael Runia</w:t>
      </w:r>
      <w:r w:rsidR="00206B80" w:rsidRPr="000351C1">
        <w:rPr>
          <w:rFonts w:ascii="Arial" w:hAnsi="Arial" w:cs="Arial"/>
        </w:rPr>
        <w:br/>
        <w:t>Chair, Board of Directors, The Ottawa Hospital Foundation</w:t>
      </w:r>
    </w:p>
    <w:p w14:paraId="262621EE" w14:textId="77777777" w:rsidR="000351C1" w:rsidRDefault="000351C1" w:rsidP="000351C1"/>
    <w:p w14:paraId="674B77D7" w14:textId="77777777" w:rsidR="000351C1" w:rsidRDefault="000351C1" w:rsidP="000351C1"/>
    <w:p w14:paraId="45D41A3E" w14:textId="77777777" w:rsidR="000351C1" w:rsidRDefault="000351C1" w:rsidP="000351C1"/>
    <w:p w14:paraId="0B3B4AD7" w14:textId="77777777" w:rsidR="000351C1" w:rsidRDefault="000351C1" w:rsidP="000351C1"/>
    <w:p w14:paraId="4FD054C2" w14:textId="3DFCF441" w:rsidR="00A15CD5" w:rsidRDefault="00A15CD5" w:rsidP="00DC5942">
      <w:r>
        <w:br/>
      </w:r>
    </w:p>
    <w:p w14:paraId="22C80BB3" w14:textId="77777777" w:rsidR="000E1FFD" w:rsidRDefault="000E1FFD" w:rsidP="00A15CD5">
      <w:pPr>
        <w:pStyle w:val="Heading1"/>
      </w:pPr>
    </w:p>
    <w:p w14:paraId="42598B1A" w14:textId="3142811C" w:rsidR="000E1FFD" w:rsidRDefault="000E1FFD">
      <w:pPr>
        <w:rPr>
          <w:rFonts w:asciiTheme="majorHAnsi" w:eastAsiaTheme="majorEastAsia" w:hAnsiTheme="majorHAnsi" w:cstheme="majorBidi"/>
          <w:color w:val="0F4761" w:themeColor="accent1" w:themeShade="BF"/>
          <w:sz w:val="48"/>
          <w:szCs w:val="40"/>
        </w:rPr>
      </w:pPr>
    </w:p>
    <w:p w14:paraId="7DA5EBD5" w14:textId="0E893F99" w:rsidR="00942B75" w:rsidRPr="00A15CD5" w:rsidRDefault="00BA3483" w:rsidP="00A15CD5">
      <w:pPr>
        <w:pStyle w:val="Heading1"/>
      </w:pPr>
      <w:r w:rsidRPr="000351C1">
        <w:lastRenderedPageBreak/>
        <w:t>Fast facts</w:t>
      </w:r>
    </w:p>
    <w:p w14:paraId="56EB0E7E" w14:textId="16C2AFAF" w:rsidR="00BA3483" w:rsidRPr="000351C1" w:rsidRDefault="00292928" w:rsidP="00A76B29">
      <w:pPr>
        <w:pStyle w:val="ListParagraph"/>
        <w:numPr>
          <w:ilvl w:val="0"/>
          <w:numId w:val="4"/>
        </w:numPr>
        <w:rPr>
          <w:rFonts w:ascii="Arial" w:hAnsi="Arial" w:cs="Arial"/>
        </w:rPr>
      </w:pPr>
      <w:r>
        <w:rPr>
          <w:rFonts w:ascii="Arial" w:hAnsi="Arial" w:cs="Arial"/>
        </w:rPr>
        <w:t>4</w:t>
      </w:r>
      <w:r w:rsidR="00FB79FE">
        <w:rPr>
          <w:rFonts w:ascii="Arial" w:hAnsi="Arial" w:cs="Arial"/>
        </w:rPr>
        <w:t>435</w:t>
      </w:r>
      <w:r>
        <w:rPr>
          <w:rFonts w:ascii="Arial" w:hAnsi="Arial" w:cs="Arial"/>
        </w:rPr>
        <w:t xml:space="preserve"> </w:t>
      </w:r>
      <w:r w:rsidR="00BA3483" w:rsidRPr="000351C1">
        <w:rPr>
          <w:rFonts w:ascii="Arial" w:hAnsi="Arial" w:cs="Arial"/>
        </w:rPr>
        <w:t>Nurses</w:t>
      </w:r>
    </w:p>
    <w:p w14:paraId="0583FB47" w14:textId="4186E7C8"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5E17BC">
        <w:rPr>
          <w:rFonts w:ascii="Arial" w:hAnsi="Arial" w:cs="Arial"/>
        </w:rPr>
        <w:t>2,411</w:t>
      </w:r>
      <w:r w:rsidRPr="000351C1">
        <w:rPr>
          <w:rFonts w:ascii="Arial" w:hAnsi="Arial" w:cs="Arial"/>
        </w:rPr>
        <w:t xml:space="preserve"> Employees</w:t>
      </w:r>
    </w:p>
    <w:p w14:paraId="6D2DB881" w14:textId="3BA947C8"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3F1F46">
        <w:rPr>
          <w:rFonts w:ascii="Arial" w:hAnsi="Arial" w:cs="Arial"/>
        </w:rPr>
        <w:t>4</w:t>
      </w:r>
      <w:r w:rsidR="00292928">
        <w:rPr>
          <w:rFonts w:ascii="Arial" w:hAnsi="Arial" w:cs="Arial"/>
        </w:rPr>
        <w:t>4</w:t>
      </w:r>
      <w:r w:rsidR="005E17BC">
        <w:rPr>
          <w:rFonts w:ascii="Arial" w:hAnsi="Arial" w:cs="Arial"/>
        </w:rPr>
        <w:t>7</w:t>
      </w:r>
      <w:r w:rsidRPr="000351C1">
        <w:rPr>
          <w:rFonts w:ascii="Arial" w:hAnsi="Arial" w:cs="Arial"/>
        </w:rPr>
        <w:t xml:space="preserve"> Physicians</w:t>
      </w:r>
    </w:p>
    <w:p w14:paraId="12639532" w14:textId="6B8D973A"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5E17BC">
        <w:rPr>
          <w:rFonts w:ascii="Arial" w:hAnsi="Arial" w:cs="Arial"/>
        </w:rPr>
        <w:t>55</w:t>
      </w:r>
      <w:r w:rsidRPr="000351C1">
        <w:rPr>
          <w:rFonts w:ascii="Arial" w:hAnsi="Arial" w:cs="Arial"/>
        </w:rPr>
        <w:t xml:space="preserve"> Fellows</w:t>
      </w:r>
    </w:p>
    <w:p w14:paraId="2B67C0F3" w14:textId="261949DD" w:rsidR="00BA3483" w:rsidRPr="000351C1" w:rsidRDefault="00292928" w:rsidP="00A76B29">
      <w:pPr>
        <w:pStyle w:val="ListParagraph"/>
        <w:numPr>
          <w:ilvl w:val="0"/>
          <w:numId w:val="4"/>
        </w:numPr>
        <w:rPr>
          <w:rFonts w:ascii="Arial" w:hAnsi="Arial" w:cs="Arial"/>
        </w:rPr>
      </w:pPr>
      <w:r>
        <w:rPr>
          <w:rFonts w:ascii="Arial" w:hAnsi="Arial" w:cs="Arial"/>
        </w:rPr>
        <w:t>9</w:t>
      </w:r>
      <w:r w:rsidR="005E17BC">
        <w:rPr>
          <w:rFonts w:ascii="Arial" w:hAnsi="Arial" w:cs="Arial"/>
        </w:rPr>
        <w:t>83</w:t>
      </w:r>
      <w:r w:rsidR="00BA3483" w:rsidRPr="000351C1">
        <w:rPr>
          <w:rFonts w:ascii="Arial" w:hAnsi="Arial" w:cs="Arial"/>
        </w:rPr>
        <w:t xml:space="preserve"> Resident physicians</w:t>
      </w:r>
    </w:p>
    <w:p w14:paraId="5EAB3851" w14:textId="24E9DCFD" w:rsidR="00BA3483" w:rsidRPr="000351C1" w:rsidRDefault="005E17BC" w:rsidP="00A76B29">
      <w:pPr>
        <w:pStyle w:val="ListParagraph"/>
        <w:numPr>
          <w:ilvl w:val="0"/>
          <w:numId w:val="4"/>
        </w:numPr>
        <w:rPr>
          <w:rFonts w:ascii="Arial" w:hAnsi="Arial" w:cs="Arial"/>
        </w:rPr>
      </w:pPr>
      <w:r>
        <w:rPr>
          <w:rFonts w:ascii="Arial" w:hAnsi="Arial" w:cs="Arial"/>
        </w:rPr>
        <w:t>31</w:t>
      </w:r>
      <w:r w:rsidR="00BA3483" w:rsidRPr="000351C1">
        <w:rPr>
          <w:rFonts w:ascii="Arial" w:hAnsi="Arial" w:cs="Arial"/>
        </w:rPr>
        <w:t xml:space="preserve"> Midwives</w:t>
      </w:r>
    </w:p>
    <w:p w14:paraId="2202A807" w14:textId="53696DB6" w:rsidR="00BA3483" w:rsidRPr="000351C1" w:rsidRDefault="005E17BC" w:rsidP="00A76B29">
      <w:pPr>
        <w:pStyle w:val="ListParagraph"/>
        <w:numPr>
          <w:ilvl w:val="0"/>
          <w:numId w:val="4"/>
        </w:numPr>
        <w:rPr>
          <w:rFonts w:ascii="Arial" w:hAnsi="Arial" w:cs="Arial"/>
        </w:rPr>
      </w:pPr>
      <w:r>
        <w:rPr>
          <w:rFonts w:ascii="Arial" w:hAnsi="Arial" w:cs="Arial"/>
        </w:rPr>
        <w:t>593</w:t>
      </w:r>
      <w:r w:rsidR="00BA3483" w:rsidRPr="000351C1">
        <w:rPr>
          <w:rFonts w:ascii="Arial" w:hAnsi="Arial" w:cs="Arial"/>
        </w:rPr>
        <w:t xml:space="preserve"> Technicians and technologists</w:t>
      </w:r>
    </w:p>
    <w:p w14:paraId="4CE9D80D" w14:textId="7380D3E3" w:rsidR="00BA3483" w:rsidRPr="000351C1" w:rsidRDefault="005E7AC0" w:rsidP="00A76B29">
      <w:pPr>
        <w:pStyle w:val="ListParagraph"/>
        <w:numPr>
          <w:ilvl w:val="0"/>
          <w:numId w:val="4"/>
        </w:numPr>
        <w:rPr>
          <w:rFonts w:ascii="Arial" w:hAnsi="Arial" w:cs="Arial"/>
        </w:rPr>
      </w:pPr>
      <w:r>
        <w:rPr>
          <w:rFonts w:ascii="Arial" w:hAnsi="Arial" w:cs="Arial"/>
        </w:rPr>
        <w:t>10</w:t>
      </w:r>
      <w:r w:rsidR="005E17BC">
        <w:rPr>
          <w:rFonts w:ascii="Arial" w:hAnsi="Arial" w:cs="Arial"/>
        </w:rPr>
        <w:t>34</w:t>
      </w:r>
      <w:r w:rsidR="00BA3483" w:rsidRPr="000351C1">
        <w:rPr>
          <w:rFonts w:ascii="Arial" w:hAnsi="Arial" w:cs="Arial"/>
        </w:rPr>
        <w:t xml:space="preserve"> Allied health</w:t>
      </w:r>
    </w:p>
    <w:p w14:paraId="348ADD92" w14:textId="3502283C" w:rsidR="00BA3483" w:rsidRPr="000351C1" w:rsidRDefault="00334BE4" w:rsidP="00A76B29">
      <w:pPr>
        <w:pStyle w:val="ListParagraph"/>
        <w:numPr>
          <w:ilvl w:val="0"/>
          <w:numId w:val="4"/>
        </w:numPr>
        <w:rPr>
          <w:rFonts w:ascii="Arial" w:hAnsi="Arial" w:cs="Arial"/>
        </w:rPr>
      </w:pPr>
      <w:r>
        <w:rPr>
          <w:rFonts w:ascii="Arial" w:hAnsi="Arial" w:cs="Arial"/>
        </w:rPr>
        <w:t>201</w:t>
      </w:r>
      <w:r w:rsidR="00BA3483" w:rsidRPr="000351C1">
        <w:rPr>
          <w:rFonts w:ascii="Arial" w:hAnsi="Arial" w:cs="Arial"/>
        </w:rPr>
        <w:t xml:space="preserve"> Patient advisors</w:t>
      </w:r>
    </w:p>
    <w:p w14:paraId="268CBABE" w14:textId="7C831010" w:rsidR="00BA3483" w:rsidRPr="000351C1" w:rsidRDefault="00B32B55" w:rsidP="00A76B29">
      <w:pPr>
        <w:pStyle w:val="ListParagraph"/>
        <w:numPr>
          <w:ilvl w:val="0"/>
          <w:numId w:val="4"/>
        </w:numPr>
        <w:rPr>
          <w:rFonts w:ascii="Arial" w:hAnsi="Arial" w:cs="Arial"/>
        </w:rPr>
      </w:pPr>
      <w:r>
        <w:rPr>
          <w:rFonts w:ascii="Arial" w:hAnsi="Arial" w:cs="Arial"/>
        </w:rPr>
        <w:t>1,</w:t>
      </w:r>
      <w:r w:rsidR="00203F65">
        <w:rPr>
          <w:rFonts w:ascii="Arial" w:hAnsi="Arial" w:cs="Arial"/>
        </w:rPr>
        <w:t>4</w:t>
      </w:r>
      <w:r w:rsidR="005E7AC0">
        <w:rPr>
          <w:rFonts w:ascii="Arial" w:hAnsi="Arial" w:cs="Arial"/>
        </w:rPr>
        <w:t>00</w:t>
      </w:r>
      <w:r w:rsidR="00BA3483" w:rsidRPr="000351C1">
        <w:rPr>
          <w:rFonts w:ascii="Arial" w:hAnsi="Arial" w:cs="Arial"/>
        </w:rPr>
        <w:t xml:space="preserve"> Volunteers</w:t>
      </w:r>
    </w:p>
    <w:p w14:paraId="65C6A6C6" w14:textId="74261981" w:rsidR="00BA3483" w:rsidRPr="000351C1" w:rsidRDefault="00BA3483" w:rsidP="00A76B29">
      <w:pPr>
        <w:pStyle w:val="ListParagraph"/>
        <w:numPr>
          <w:ilvl w:val="0"/>
          <w:numId w:val="4"/>
        </w:numPr>
        <w:rPr>
          <w:rFonts w:ascii="Arial" w:hAnsi="Arial" w:cs="Arial"/>
        </w:rPr>
      </w:pPr>
      <w:r w:rsidRPr="000351C1">
        <w:rPr>
          <w:rFonts w:ascii="Arial" w:hAnsi="Arial" w:cs="Arial"/>
        </w:rPr>
        <w:t>2,</w:t>
      </w:r>
      <w:r w:rsidR="00B32B55">
        <w:rPr>
          <w:rFonts w:ascii="Arial" w:hAnsi="Arial" w:cs="Arial"/>
        </w:rPr>
        <w:t>2</w:t>
      </w:r>
      <w:r w:rsidR="00334BE4">
        <w:rPr>
          <w:rFonts w:ascii="Arial" w:hAnsi="Arial" w:cs="Arial"/>
        </w:rPr>
        <w:t>73</w:t>
      </w:r>
      <w:r w:rsidRPr="000351C1">
        <w:rPr>
          <w:rFonts w:ascii="Arial" w:hAnsi="Arial" w:cs="Arial"/>
        </w:rPr>
        <w:t xml:space="preserve"> Researchers</w:t>
      </w:r>
    </w:p>
    <w:p w14:paraId="3C66881A" w14:textId="7D491794" w:rsidR="00BA3483" w:rsidRPr="00A15CD5" w:rsidRDefault="00BA3483" w:rsidP="00A15CD5">
      <w:pPr>
        <w:rPr>
          <w:b/>
          <w:bCs/>
        </w:rPr>
      </w:pPr>
      <w:r w:rsidRPr="00A15CD5">
        <w:rPr>
          <w:b/>
          <w:bCs/>
        </w:rPr>
        <w:t>Learners group</w:t>
      </w:r>
    </w:p>
    <w:p w14:paraId="1C47A88B" w14:textId="66B02A92" w:rsidR="00BA3483" w:rsidRPr="000351C1" w:rsidRDefault="00BA3483" w:rsidP="00A76B29">
      <w:pPr>
        <w:pStyle w:val="ListParagraph"/>
        <w:numPr>
          <w:ilvl w:val="0"/>
          <w:numId w:val="3"/>
        </w:numPr>
        <w:rPr>
          <w:rFonts w:ascii="Arial" w:hAnsi="Arial" w:cs="Arial"/>
        </w:rPr>
      </w:pPr>
      <w:r w:rsidRPr="000351C1">
        <w:rPr>
          <w:rFonts w:ascii="Arial" w:hAnsi="Arial" w:cs="Arial"/>
        </w:rPr>
        <w:t>6</w:t>
      </w:r>
      <w:r w:rsidR="007F0C3E">
        <w:rPr>
          <w:rFonts w:ascii="Arial" w:hAnsi="Arial" w:cs="Arial"/>
        </w:rPr>
        <w:t>55</w:t>
      </w:r>
      <w:r w:rsidRPr="000351C1">
        <w:rPr>
          <w:rFonts w:ascii="Arial" w:hAnsi="Arial" w:cs="Arial"/>
        </w:rPr>
        <w:t xml:space="preserve"> Medical students</w:t>
      </w:r>
    </w:p>
    <w:p w14:paraId="29BE099B" w14:textId="10696F41" w:rsidR="00BA3483" w:rsidRPr="000351C1" w:rsidRDefault="00BA3483" w:rsidP="00A76B29">
      <w:pPr>
        <w:pStyle w:val="ListParagraph"/>
        <w:numPr>
          <w:ilvl w:val="0"/>
          <w:numId w:val="3"/>
        </w:numPr>
        <w:rPr>
          <w:rFonts w:ascii="Arial" w:hAnsi="Arial" w:cs="Arial"/>
        </w:rPr>
      </w:pPr>
      <w:r w:rsidRPr="000351C1">
        <w:rPr>
          <w:rFonts w:ascii="Arial" w:hAnsi="Arial" w:cs="Arial"/>
        </w:rPr>
        <w:t>1,</w:t>
      </w:r>
      <w:r w:rsidR="007F0C3E">
        <w:rPr>
          <w:rFonts w:ascii="Arial" w:hAnsi="Arial" w:cs="Arial"/>
        </w:rPr>
        <w:t>484</w:t>
      </w:r>
      <w:r w:rsidRPr="000351C1">
        <w:rPr>
          <w:rFonts w:ascii="Arial" w:hAnsi="Arial" w:cs="Arial"/>
        </w:rPr>
        <w:t xml:space="preserve"> Nursing students</w:t>
      </w:r>
    </w:p>
    <w:p w14:paraId="60A46FAD" w14:textId="5783A25B" w:rsidR="00BA3483" w:rsidRPr="000351C1" w:rsidRDefault="007F0C3E" w:rsidP="00A76B29">
      <w:pPr>
        <w:pStyle w:val="ListParagraph"/>
        <w:numPr>
          <w:ilvl w:val="0"/>
          <w:numId w:val="3"/>
        </w:numPr>
        <w:rPr>
          <w:rFonts w:ascii="Arial" w:hAnsi="Arial" w:cs="Arial"/>
        </w:rPr>
      </w:pPr>
      <w:r>
        <w:rPr>
          <w:rFonts w:ascii="Arial" w:hAnsi="Arial" w:cs="Arial"/>
        </w:rPr>
        <w:t>550</w:t>
      </w:r>
      <w:r w:rsidR="00BA3483" w:rsidRPr="000351C1">
        <w:rPr>
          <w:rFonts w:ascii="Arial" w:hAnsi="Arial" w:cs="Arial"/>
        </w:rPr>
        <w:t xml:space="preserve"> Students in other health professions</w:t>
      </w:r>
    </w:p>
    <w:p w14:paraId="0A90B28E" w14:textId="2C75F742" w:rsidR="00BA3483" w:rsidRPr="000351C1" w:rsidRDefault="00BB4418" w:rsidP="00A76B29">
      <w:pPr>
        <w:pStyle w:val="ListParagraph"/>
        <w:numPr>
          <w:ilvl w:val="0"/>
          <w:numId w:val="3"/>
        </w:numPr>
        <w:rPr>
          <w:rFonts w:ascii="Arial" w:hAnsi="Arial" w:cs="Arial"/>
        </w:rPr>
      </w:pPr>
      <w:r>
        <w:rPr>
          <w:rFonts w:ascii="Arial" w:hAnsi="Arial" w:cs="Arial"/>
        </w:rPr>
        <w:t>50</w:t>
      </w:r>
      <w:r w:rsidR="00A76B29" w:rsidRPr="000351C1">
        <w:rPr>
          <w:rFonts w:ascii="Arial" w:hAnsi="Arial" w:cs="Arial"/>
        </w:rPr>
        <w:t xml:space="preserve"> Students in non-health professions</w:t>
      </w:r>
    </w:p>
    <w:p w14:paraId="5D3EA37A" w14:textId="1AC1A3BF" w:rsidR="00A76B29" w:rsidRPr="000351C1" w:rsidRDefault="00FF2C38" w:rsidP="00A76B29">
      <w:pPr>
        <w:pStyle w:val="ListParagraph"/>
        <w:numPr>
          <w:ilvl w:val="0"/>
          <w:numId w:val="3"/>
        </w:numPr>
        <w:rPr>
          <w:rFonts w:ascii="Arial" w:hAnsi="Arial" w:cs="Arial"/>
        </w:rPr>
      </w:pPr>
      <w:r>
        <w:rPr>
          <w:rFonts w:ascii="Arial" w:hAnsi="Arial" w:cs="Arial"/>
        </w:rPr>
        <w:t>8</w:t>
      </w:r>
      <w:r w:rsidR="00BB4418">
        <w:rPr>
          <w:rFonts w:ascii="Arial" w:hAnsi="Arial" w:cs="Arial"/>
        </w:rPr>
        <w:t>0</w:t>
      </w:r>
      <w:r w:rsidR="00A76B29" w:rsidRPr="000351C1">
        <w:rPr>
          <w:rFonts w:ascii="Arial" w:hAnsi="Arial" w:cs="Arial"/>
        </w:rPr>
        <w:t xml:space="preserve"> paramedic student placements</w:t>
      </w:r>
    </w:p>
    <w:p w14:paraId="22325730" w14:textId="4A197493" w:rsidR="00BA3483" w:rsidRPr="003C3EC4" w:rsidRDefault="00BB4418" w:rsidP="00BA3483">
      <w:pPr>
        <w:rPr>
          <w:rFonts w:ascii="Arial" w:hAnsi="Arial" w:cs="Arial"/>
          <w:i/>
          <w:iCs/>
        </w:rPr>
      </w:pPr>
      <w:r w:rsidRPr="003C3EC4">
        <w:rPr>
          <w:rFonts w:ascii="Arial" w:hAnsi="Arial" w:cs="Arial"/>
          <w:i/>
          <w:iCs/>
        </w:rPr>
        <w:t>The numbers represented above may not account for some overlap in duties.</w:t>
      </w:r>
    </w:p>
    <w:p w14:paraId="71050BE0" w14:textId="0C7C503E" w:rsidR="00BA3483" w:rsidRPr="00A15CD5" w:rsidRDefault="00F95B4A" w:rsidP="00A15CD5">
      <w:pPr>
        <w:pStyle w:val="ListParagraph"/>
        <w:numPr>
          <w:ilvl w:val="0"/>
          <w:numId w:val="10"/>
        </w:numPr>
        <w:rPr>
          <w:rFonts w:ascii="Arial" w:hAnsi="Arial" w:cs="Arial"/>
        </w:rPr>
      </w:pPr>
      <w:r>
        <w:rPr>
          <w:rFonts w:ascii="Arial" w:hAnsi="Arial" w:cs="Arial"/>
        </w:rPr>
        <w:t>Four</w:t>
      </w:r>
      <w:r w:rsidR="00C940C7">
        <w:rPr>
          <w:rFonts w:ascii="Arial" w:hAnsi="Arial" w:cs="Arial"/>
        </w:rPr>
        <w:t>th</w:t>
      </w:r>
      <w:r w:rsidR="00BA3483" w:rsidRPr="00A15CD5">
        <w:rPr>
          <w:rFonts w:ascii="Arial" w:hAnsi="Arial" w:cs="Arial"/>
        </w:rPr>
        <w:t xml:space="preserve"> in Canada for peer-reviewed funding from the Canadian Institutes of Health Research</w:t>
      </w:r>
    </w:p>
    <w:p w14:paraId="69A57813" w14:textId="2320EA28" w:rsidR="00BA3483" w:rsidRPr="00A15CD5" w:rsidRDefault="00BA3483" w:rsidP="00A15CD5">
      <w:pPr>
        <w:pStyle w:val="ListParagraph"/>
        <w:numPr>
          <w:ilvl w:val="0"/>
          <w:numId w:val="10"/>
        </w:numPr>
        <w:rPr>
          <w:rFonts w:ascii="Arial" w:hAnsi="Arial" w:cs="Arial"/>
        </w:rPr>
      </w:pPr>
      <w:r w:rsidRPr="00A15CD5">
        <w:rPr>
          <w:rFonts w:ascii="Arial" w:hAnsi="Arial" w:cs="Arial"/>
        </w:rPr>
        <w:t>F</w:t>
      </w:r>
      <w:r w:rsidR="00001B1B">
        <w:rPr>
          <w:rFonts w:ascii="Arial" w:hAnsi="Arial" w:cs="Arial"/>
        </w:rPr>
        <w:t>ifth</w:t>
      </w:r>
      <w:r w:rsidRPr="00A15CD5">
        <w:rPr>
          <w:rFonts w:ascii="Arial" w:hAnsi="Arial" w:cs="Arial"/>
        </w:rPr>
        <w:t xml:space="preserve"> in Canada for overall research funding</w:t>
      </w:r>
    </w:p>
    <w:p w14:paraId="0BFC59BB" w14:textId="2409A74B" w:rsidR="00BA3483" w:rsidRPr="00A15CD5" w:rsidRDefault="00BA3483" w:rsidP="00A15CD5">
      <w:pPr>
        <w:pStyle w:val="ListParagraph"/>
        <w:numPr>
          <w:ilvl w:val="0"/>
          <w:numId w:val="10"/>
        </w:numPr>
        <w:rPr>
          <w:rFonts w:ascii="Arial" w:hAnsi="Arial" w:cs="Arial"/>
        </w:rPr>
      </w:pPr>
      <w:r w:rsidRPr="00A15CD5">
        <w:rPr>
          <w:rFonts w:ascii="Arial" w:hAnsi="Arial" w:cs="Arial"/>
        </w:rPr>
        <w:t>$</w:t>
      </w:r>
      <w:r w:rsidR="008B140F">
        <w:rPr>
          <w:rFonts w:ascii="Arial" w:hAnsi="Arial" w:cs="Arial"/>
        </w:rPr>
        <w:t>1.</w:t>
      </w:r>
      <w:r w:rsidR="003C3EC4">
        <w:rPr>
          <w:rFonts w:ascii="Arial" w:hAnsi="Arial" w:cs="Arial"/>
        </w:rPr>
        <w:t>8</w:t>
      </w:r>
      <w:r w:rsidRPr="00A15CD5">
        <w:rPr>
          <w:rFonts w:ascii="Arial" w:hAnsi="Arial" w:cs="Arial"/>
        </w:rPr>
        <w:t>B Impact on Ottawa economy due to our research (since 2001)</w:t>
      </w:r>
    </w:p>
    <w:p w14:paraId="1BE4168D" w14:textId="54F5FCBD" w:rsidR="00A15CD5" w:rsidRDefault="00735DA1" w:rsidP="00A15CD5">
      <w:pPr>
        <w:pStyle w:val="ListParagraph"/>
        <w:numPr>
          <w:ilvl w:val="0"/>
          <w:numId w:val="10"/>
        </w:numPr>
        <w:rPr>
          <w:rFonts w:ascii="Arial" w:hAnsi="Arial" w:cs="Arial"/>
        </w:rPr>
      </w:pPr>
      <w:r>
        <w:rPr>
          <w:rFonts w:ascii="Arial" w:hAnsi="Arial" w:cs="Arial"/>
        </w:rPr>
        <w:t>1953</w:t>
      </w:r>
      <w:r w:rsidR="00CA2F85">
        <w:rPr>
          <w:rFonts w:ascii="Arial" w:hAnsi="Arial" w:cs="Arial"/>
        </w:rPr>
        <w:t xml:space="preserve"> </w:t>
      </w:r>
      <w:r w:rsidR="00BA3483" w:rsidRPr="00A15CD5">
        <w:rPr>
          <w:rFonts w:ascii="Arial" w:hAnsi="Arial" w:cs="Arial"/>
        </w:rPr>
        <w:t>Scientific papers published in 20</w:t>
      </w:r>
      <w:r w:rsidR="008B140F">
        <w:rPr>
          <w:rFonts w:ascii="Arial" w:hAnsi="Arial" w:cs="Arial"/>
        </w:rPr>
        <w:t>1</w:t>
      </w:r>
      <w:r>
        <w:rPr>
          <w:rFonts w:ascii="Arial" w:hAnsi="Arial" w:cs="Arial"/>
        </w:rPr>
        <w:t>8</w:t>
      </w:r>
    </w:p>
    <w:p w14:paraId="6CD401EE" w14:textId="1DA9FA52" w:rsidR="00A15CD5" w:rsidRDefault="00957A9C" w:rsidP="00A15CD5">
      <w:pPr>
        <w:pStyle w:val="ListParagraph"/>
        <w:numPr>
          <w:ilvl w:val="0"/>
          <w:numId w:val="10"/>
        </w:numPr>
        <w:rPr>
          <w:rFonts w:ascii="Arial" w:hAnsi="Arial" w:cs="Arial"/>
        </w:rPr>
      </w:pPr>
      <w:r>
        <w:rPr>
          <w:rFonts w:ascii="Arial" w:hAnsi="Arial" w:cs="Arial"/>
        </w:rPr>
        <w:t>52</w:t>
      </w:r>
      <w:r w:rsidR="00BA3483" w:rsidRPr="00A15CD5">
        <w:rPr>
          <w:rFonts w:ascii="Arial" w:hAnsi="Arial" w:cs="Arial"/>
        </w:rPr>
        <w:t xml:space="preserve"> Active patent families</w:t>
      </w:r>
    </w:p>
    <w:p w14:paraId="4BA5E6B3" w14:textId="6DEC72F7" w:rsidR="00A15CD5" w:rsidRDefault="008B140F" w:rsidP="00A15CD5">
      <w:pPr>
        <w:pStyle w:val="ListParagraph"/>
        <w:numPr>
          <w:ilvl w:val="0"/>
          <w:numId w:val="10"/>
        </w:numPr>
        <w:rPr>
          <w:rFonts w:ascii="Arial" w:hAnsi="Arial" w:cs="Arial"/>
        </w:rPr>
      </w:pPr>
      <w:r>
        <w:rPr>
          <w:rFonts w:ascii="Arial" w:hAnsi="Arial" w:cs="Arial"/>
        </w:rPr>
        <w:t>9</w:t>
      </w:r>
      <w:r w:rsidR="00BA3483" w:rsidRPr="00A15CD5">
        <w:rPr>
          <w:rFonts w:ascii="Arial" w:hAnsi="Arial" w:cs="Arial"/>
        </w:rPr>
        <w:t xml:space="preserve"> Spin-off companies</w:t>
      </w:r>
    </w:p>
    <w:p w14:paraId="2DFB3CAD" w14:textId="5A0EEA61" w:rsidR="00A15CD5" w:rsidRDefault="00BA3483" w:rsidP="00A15CD5">
      <w:pPr>
        <w:pStyle w:val="ListParagraph"/>
        <w:numPr>
          <w:ilvl w:val="0"/>
          <w:numId w:val="10"/>
        </w:numPr>
        <w:rPr>
          <w:rFonts w:ascii="Arial" w:hAnsi="Arial" w:cs="Arial"/>
        </w:rPr>
      </w:pPr>
      <w:r w:rsidRPr="00A15CD5">
        <w:rPr>
          <w:rFonts w:ascii="Arial" w:hAnsi="Arial" w:cs="Arial"/>
        </w:rPr>
        <w:t>1,</w:t>
      </w:r>
      <w:r w:rsidR="006B679F">
        <w:rPr>
          <w:rFonts w:ascii="Arial" w:hAnsi="Arial" w:cs="Arial"/>
        </w:rPr>
        <w:t>2</w:t>
      </w:r>
      <w:r w:rsidR="00957A9C">
        <w:rPr>
          <w:rFonts w:ascii="Arial" w:hAnsi="Arial" w:cs="Arial"/>
        </w:rPr>
        <w:t>24</w:t>
      </w:r>
      <w:r w:rsidRPr="00A15CD5">
        <w:rPr>
          <w:rFonts w:ascii="Arial" w:hAnsi="Arial" w:cs="Arial"/>
        </w:rPr>
        <w:t xml:space="preserve"> Beds</w:t>
      </w:r>
    </w:p>
    <w:p w14:paraId="1D288DC8" w14:textId="77777777" w:rsidR="00A15CD5" w:rsidRDefault="00A76B29" w:rsidP="00A15CD5">
      <w:pPr>
        <w:pStyle w:val="ListParagraph"/>
        <w:numPr>
          <w:ilvl w:val="0"/>
          <w:numId w:val="10"/>
        </w:numPr>
        <w:rPr>
          <w:rFonts w:ascii="Arial" w:hAnsi="Arial" w:cs="Arial"/>
        </w:rPr>
      </w:pPr>
      <w:r w:rsidRPr="00A15CD5">
        <w:rPr>
          <w:rFonts w:ascii="Arial" w:hAnsi="Arial" w:cs="Arial"/>
        </w:rPr>
        <w:t>18</w:t>
      </w:r>
      <w:r w:rsidR="00BA3483" w:rsidRPr="00A15CD5">
        <w:rPr>
          <w:rFonts w:ascii="Arial" w:hAnsi="Arial" w:cs="Arial"/>
        </w:rPr>
        <w:t xml:space="preserve"> State-of-the-art core research facilities</w:t>
      </w:r>
    </w:p>
    <w:p w14:paraId="37A31ED7" w14:textId="4B970936" w:rsidR="00A15CD5" w:rsidRDefault="006B679F" w:rsidP="00A15CD5">
      <w:pPr>
        <w:pStyle w:val="ListParagraph"/>
        <w:numPr>
          <w:ilvl w:val="0"/>
          <w:numId w:val="10"/>
        </w:numPr>
        <w:rPr>
          <w:rFonts w:ascii="Arial" w:hAnsi="Arial" w:cs="Arial"/>
        </w:rPr>
      </w:pPr>
      <w:r>
        <w:rPr>
          <w:rFonts w:ascii="Arial" w:hAnsi="Arial" w:cs="Arial"/>
        </w:rPr>
        <w:t>62</w:t>
      </w:r>
      <w:r w:rsidR="00BA3483" w:rsidRPr="00A15CD5">
        <w:rPr>
          <w:rFonts w:ascii="Arial" w:hAnsi="Arial" w:cs="Arial"/>
        </w:rPr>
        <w:t xml:space="preserve"> Scientific research labs</w:t>
      </w:r>
    </w:p>
    <w:p w14:paraId="2892E0FC" w14:textId="226159A8" w:rsidR="00BA3483" w:rsidRPr="00A15CD5" w:rsidRDefault="006B679F" w:rsidP="00A15CD5">
      <w:pPr>
        <w:pStyle w:val="ListParagraph"/>
        <w:numPr>
          <w:ilvl w:val="0"/>
          <w:numId w:val="10"/>
        </w:numPr>
        <w:rPr>
          <w:rFonts w:ascii="Arial" w:hAnsi="Arial" w:cs="Arial"/>
        </w:rPr>
      </w:pPr>
      <w:r>
        <w:rPr>
          <w:rFonts w:ascii="Arial" w:hAnsi="Arial" w:cs="Arial"/>
        </w:rPr>
        <w:t>7</w:t>
      </w:r>
      <w:r w:rsidR="00BA3483" w:rsidRPr="00A15CD5">
        <w:rPr>
          <w:rFonts w:ascii="Arial" w:hAnsi="Arial" w:cs="Arial"/>
        </w:rPr>
        <w:t xml:space="preserve"> National research networks</w:t>
      </w:r>
    </w:p>
    <w:p w14:paraId="25CDE064" w14:textId="332BDB20" w:rsidR="00BA3483" w:rsidRPr="00A15CD5" w:rsidRDefault="00957A9C" w:rsidP="00A15CD5">
      <w:pPr>
        <w:pStyle w:val="ListParagraph"/>
        <w:numPr>
          <w:ilvl w:val="0"/>
          <w:numId w:val="10"/>
        </w:numPr>
        <w:rPr>
          <w:rFonts w:ascii="Arial" w:hAnsi="Arial" w:cs="Arial"/>
        </w:rPr>
      </w:pPr>
      <w:r>
        <w:rPr>
          <w:rFonts w:ascii="Arial" w:hAnsi="Arial" w:cs="Arial"/>
        </w:rPr>
        <w:t>734</w:t>
      </w:r>
      <w:r w:rsidR="00BA3483" w:rsidRPr="00A15CD5">
        <w:rPr>
          <w:rFonts w:ascii="Arial" w:hAnsi="Arial" w:cs="Arial"/>
        </w:rPr>
        <w:t xml:space="preserve"> Active clinical trials</w:t>
      </w:r>
    </w:p>
    <w:p w14:paraId="662622AF" w14:textId="24019591" w:rsidR="00BA3483" w:rsidRPr="00A15CD5" w:rsidRDefault="006540BD" w:rsidP="00A15CD5">
      <w:pPr>
        <w:pStyle w:val="ListParagraph"/>
        <w:numPr>
          <w:ilvl w:val="0"/>
          <w:numId w:val="10"/>
        </w:numPr>
        <w:rPr>
          <w:rFonts w:ascii="Arial" w:hAnsi="Arial" w:cs="Arial"/>
        </w:rPr>
      </w:pPr>
      <w:r>
        <w:rPr>
          <w:rFonts w:ascii="Arial" w:hAnsi="Arial" w:cs="Arial"/>
        </w:rPr>
        <w:t>12,371</w:t>
      </w:r>
      <w:r w:rsidR="00BA3483" w:rsidRPr="00A15CD5">
        <w:rPr>
          <w:rFonts w:ascii="Arial" w:hAnsi="Arial" w:cs="Arial"/>
        </w:rPr>
        <w:t xml:space="preserve"> Patients enrolled in clinical trials</w:t>
      </w:r>
    </w:p>
    <w:p w14:paraId="600D82EB" w14:textId="330FC453" w:rsidR="00BA3483" w:rsidRPr="00A15CD5" w:rsidRDefault="00633617" w:rsidP="00A15CD5">
      <w:pPr>
        <w:pStyle w:val="ListParagraph"/>
        <w:numPr>
          <w:ilvl w:val="0"/>
          <w:numId w:val="10"/>
        </w:numPr>
        <w:rPr>
          <w:rFonts w:ascii="Arial" w:hAnsi="Arial" w:cs="Arial"/>
        </w:rPr>
      </w:pPr>
      <w:r>
        <w:rPr>
          <w:rFonts w:ascii="Arial" w:hAnsi="Arial" w:cs="Arial"/>
        </w:rPr>
        <w:t>7</w:t>
      </w:r>
      <w:r w:rsidR="00BA3483" w:rsidRPr="00A15CD5">
        <w:rPr>
          <w:rFonts w:ascii="Arial" w:hAnsi="Arial" w:cs="Arial"/>
        </w:rPr>
        <w:t>.</w:t>
      </w:r>
      <w:r w:rsidR="006540BD">
        <w:rPr>
          <w:rFonts w:ascii="Arial" w:hAnsi="Arial" w:cs="Arial"/>
        </w:rPr>
        <w:t>7</w:t>
      </w:r>
      <w:r w:rsidR="00BA3483" w:rsidRPr="00A15CD5">
        <w:rPr>
          <w:rFonts w:ascii="Arial" w:hAnsi="Arial" w:cs="Arial"/>
        </w:rPr>
        <w:t xml:space="preserve"> Average length of stay (days)</w:t>
      </w:r>
    </w:p>
    <w:p w14:paraId="01644811" w14:textId="2A6FAA51" w:rsidR="00BA3483" w:rsidRPr="00A15CD5" w:rsidRDefault="0002372C" w:rsidP="00A15CD5">
      <w:pPr>
        <w:pStyle w:val="ListParagraph"/>
        <w:numPr>
          <w:ilvl w:val="0"/>
          <w:numId w:val="10"/>
        </w:numPr>
        <w:rPr>
          <w:rFonts w:ascii="Arial" w:hAnsi="Arial" w:cs="Arial"/>
        </w:rPr>
      </w:pPr>
      <w:r>
        <w:rPr>
          <w:rFonts w:ascii="Arial" w:hAnsi="Arial" w:cs="Arial"/>
        </w:rPr>
        <w:t>60,247</w:t>
      </w:r>
      <w:r w:rsidR="00BA3483" w:rsidRPr="00A15CD5">
        <w:rPr>
          <w:rFonts w:ascii="Arial" w:hAnsi="Arial" w:cs="Arial"/>
        </w:rPr>
        <w:t xml:space="preserve"> Patient admissions</w:t>
      </w:r>
    </w:p>
    <w:p w14:paraId="7F2D6DB8" w14:textId="0BB0FCCD" w:rsidR="00BA3483" w:rsidRPr="00A15CD5" w:rsidRDefault="00BA3483" w:rsidP="00A15CD5">
      <w:pPr>
        <w:pStyle w:val="ListParagraph"/>
        <w:numPr>
          <w:ilvl w:val="0"/>
          <w:numId w:val="10"/>
        </w:numPr>
        <w:rPr>
          <w:rFonts w:ascii="Arial" w:hAnsi="Arial" w:cs="Arial"/>
        </w:rPr>
      </w:pPr>
      <w:r w:rsidRPr="00A15CD5">
        <w:rPr>
          <w:rFonts w:ascii="Arial" w:hAnsi="Arial" w:cs="Arial"/>
        </w:rPr>
        <w:t>1</w:t>
      </w:r>
      <w:r w:rsidR="00367B25">
        <w:rPr>
          <w:rFonts w:ascii="Arial" w:hAnsi="Arial" w:cs="Arial"/>
        </w:rPr>
        <w:t>75,200</w:t>
      </w:r>
      <w:r w:rsidRPr="00A15CD5">
        <w:rPr>
          <w:rFonts w:ascii="Arial" w:hAnsi="Arial" w:cs="Arial"/>
        </w:rPr>
        <w:t xml:space="preserve"> Emergency visits</w:t>
      </w:r>
    </w:p>
    <w:p w14:paraId="0CD718DE" w14:textId="0AA73AA6" w:rsidR="00BA3483" w:rsidRPr="00A15CD5" w:rsidRDefault="00367B25" w:rsidP="00A15CD5">
      <w:pPr>
        <w:pStyle w:val="ListParagraph"/>
        <w:numPr>
          <w:ilvl w:val="0"/>
          <w:numId w:val="10"/>
        </w:numPr>
        <w:rPr>
          <w:rFonts w:ascii="Arial" w:hAnsi="Arial" w:cs="Arial"/>
        </w:rPr>
      </w:pPr>
      <w:r>
        <w:rPr>
          <w:rFonts w:ascii="Arial" w:hAnsi="Arial" w:cs="Arial"/>
        </w:rPr>
        <w:lastRenderedPageBreak/>
        <w:t>1,125</w:t>
      </w:r>
      <w:r w:rsidR="008F50CE">
        <w:rPr>
          <w:rFonts w:ascii="Arial" w:hAnsi="Arial" w:cs="Arial"/>
        </w:rPr>
        <w:t>,580</w:t>
      </w:r>
      <w:r w:rsidR="00BA3483" w:rsidRPr="00A15CD5">
        <w:rPr>
          <w:rFonts w:ascii="Arial" w:hAnsi="Arial" w:cs="Arial"/>
        </w:rPr>
        <w:t xml:space="preserve"> Ambulatory care visits</w:t>
      </w:r>
    </w:p>
    <w:p w14:paraId="32E1C6C1" w14:textId="1E46F2F1" w:rsidR="00BA3483" w:rsidRPr="00A15CD5" w:rsidRDefault="008F50CE" w:rsidP="00A15CD5">
      <w:pPr>
        <w:pStyle w:val="ListParagraph"/>
        <w:numPr>
          <w:ilvl w:val="0"/>
          <w:numId w:val="10"/>
        </w:numPr>
        <w:rPr>
          <w:rFonts w:ascii="Arial" w:hAnsi="Arial" w:cs="Arial"/>
        </w:rPr>
      </w:pPr>
      <w:r>
        <w:rPr>
          <w:rFonts w:ascii="Arial" w:hAnsi="Arial" w:cs="Arial"/>
        </w:rPr>
        <w:t>50,335</w:t>
      </w:r>
      <w:r w:rsidR="00BA3483" w:rsidRPr="00A15CD5">
        <w:rPr>
          <w:rFonts w:ascii="Arial" w:hAnsi="Arial" w:cs="Arial"/>
        </w:rPr>
        <w:t xml:space="preserve"> Surgical cases</w:t>
      </w:r>
    </w:p>
    <w:p w14:paraId="1A92A63E" w14:textId="15178C01" w:rsidR="00BA3483" w:rsidRPr="00A15CD5" w:rsidRDefault="008F50CE" w:rsidP="00A15CD5">
      <w:pPr>
        <w:pStyle w:val="ListParagraph"/>
        <w:numPr>
          <w:ilvl w:val="0"/>
          <w:numId w:val="10"/>
        </w:numPr>
        <w:rPr>
          <w:rFonts w:ascii="Arial" w:hAnsi="Arial" w:cs="Arial"/>
        </w:rPr>
      </w:pPr>
      <w:r>
        <w:rPr>
          <w:rFonts w:ascii="Arial" w:hAnsi="Arial" w:cs="Arial"/>
        </w:rPr>
        <w:t>6,341</w:t>
      </w:r>
      <w:r w:rsidR="00BA3483" w:rsidRPr="00A15CD5">
        <w:rPr>
          <w:rFonts w:ascii="Arial" w:hAnsi="Arial" w:cs="Arial"/>
        </w:rPr>
        <w:t xml:space="preserve"> Babies delivered</w:t>
      </w:r>
    </w:p>
    <w:p w14:paraId="6AB2CC8E" w14:textId="79AAAE9B" w:rsidR="009220D0" w:rsidRPr="004412FD" w:rsidRDefault="009220D0" w:rsidP="004412FD">
      <w:pPr>
        <w:pStyle w:val="Heading1"/>
      </w:pPr>
      <w:r>
        <w:br/>
      </w:r>
      <w:r w:rsidRPr="009220D0">
        <w:t>Corporate performance scorecard</w:t>
      </w:r>
    </w:p>
    <w:p w14:paraId="203945D1" w14:textId="7379C19C" w:rsidR="00845B77" w:rsidRDefault="009220D0" w:rsidP="00620376">
      <w:r w:rsidRPr="009220D0">
        <w:t>At The Ottawa Hospital, excellence in patient care is our priority.</w:t>
      </w:r>
      <w:r w:rsidR="00474EF3">
        <w:t xml:space="preserve"> </w:t>
      </w:r>
      <w:r w:rsidRPr="009220D0">
        <w:t>By improving wait times, patients’ rating of experience and other key measures of a high-performing hospital, our goal is to rank among the top 10 percent of North American hospitals in providing safe, high-quality care to our patients.</w:t>
      </w:r>
    </w:p>
    <w:p w14:paraId="08744728" w14:textId="354BAA6E" w:rsidR="00D20E50" w:rsidRDefault="00845B77" w:rsidP="00D20E50">
      <w:pPr>
        <w:pStyle w:val="ListParagraph"/>
        <w:numPr>
          <w:ilvl w:val="0"/>
          <w:numId w:val="12"/>
        </w:numPr>
      </w:pPr>
      <w:r w:rsidRPr="00B27EF9">
        <w:rPr>
          <w:b/>
          <w:bCs/>
        </w:rPr>
        <w:t xml:space="preserve">Strategic </w:t>
      </w:r>
      <w:r w:rsidR="001E479D">
        <w:rPr>
          <w:b/>
          <w:bCs/>
        </w:rPr>
        <w:t>Direction</w:t>
      </w:r>
      <w:r w:rsidRPr="00B27EF9">
        <w:rPr>
          <w:b/>
          <w:bCs/>
        </w:rPr>
        <w:t>:</w:t>
      </w:r>
      <w:r w:rsidRPr="00C866F0">
        <w:t xml:space="preserve"> </w:t>
      </w:r>
      <w:r w:rsidR="001E479D">
        <w:t>Finance</w:t>
      </w:r>
      <w:r w:rsidRPr="00C866F0">
        <w:br/>
      </w:r>
      <w:r w:rsidRPr="00B27EF9">
        <w:rPr>
          <w:b/>
          <w:bCs/>
        </w:rPr>
        <w:t>Indicator:</w:t>
      </w:r>
      <w:r w:rsidRPr="00C866F0">
        <w:t xml:space="preserve"> </w:t>
      </w:r>
      <w:r w:rsidR="00B349CB">
        <w:br/>
        <w:t xml:space="preserve">- </w:t>
      </w:r>
      <w:r w:rsidR="00B349CB" w:rsidRPr="00B349CB">
        <w:t>Cost per weighted case – acute and day surgery patients</w:t>
      </w:r>
      <w:r w:rsidR="00D012AC">
        <w:t xml:space="preserve">: average cost of standard hospital </w:t>
      </w:r>
      <w:proofErr w:type="gramStart"/>
      <w:r w:rsidR="00D012AC">
        <w:t>stay</w:t>
      </w:r>
      <w:proofErr w:type="gramEnd"/>
      <w:r w:rsidR="00D012AC">
        <w:t xml:space="preserve"> for an ac</w:t>
      </w:r>
      <w:r w:rsidR="001B3C12">
        <w:t>ute or day-surgery patient</w:t>
      </w:r>
      <w:r w:rsidR="00B349CB">
        <w:br/>
      </w:r>
      <w:r w:rsidR="00B349CB" w:rsidRPr="00D20E50">
        <w:rPr>
          <w:b/>
          <w:bCs/>
        </w:rPr>
        <w:t>20</w:t>
      </w:r>
      <w:r w:rsidR="001B3C12">
        <w:rPr>
          <w:b/>
          <w:bCs/>
        </w:rPr>
        <w:t>19</w:t>
      </w:r>
      <w:r w:rsidR="00B349CB" w:rsidRPr="00D20E50">
        <w:rPr>
          <w:b/>
          <w:bCs/>
        </w:rPr>
        <w:t>-20</w:t>
      </w:r>
      <w:r w:rsidR="001B3C12">
        <w:rPr>
          <w:b/>
          <w:bCs/>
        </w:rPr>
        <w:t>20</w:t>
      </w:r>
      <w:r w:rsidR="00B349CB" w:rsidRPr="00D20E50">
        <w:rPr>
          <w:b/>
          <w:bCs/>
        </w:rPr>
        <w:t xml:space="preserve"> Result:</w:t>
      </w:r>
      <w:r w:rsidR="00B349CB" w:rsidRPr="00C866F0">
        <w:t xml:space="preserve"> </w:t>
      </w:r>
      <w:r w:rsidR="00B349CB">
        <w:t>$</w:t>
      </w:r>
      <w:r w:rsidR="001B3C12">
        <w:t>6,32</w:t>
      </w:r>
      <w:r w:rsidR="00FD3B9A">
        <w:t>8*</w:t>
      </w:r>
      <w:r w:rsidR="00D20E50">
        <w:br/>
      </w:r>
      <w:r w:rsidR="00B349CB">
        <w:br/>
        <w:t>- Total Margin</w:t>
      </w:r>
      <w:r w:rsidR="004A670F">
        <w:t xml:space="preserve">: </w:t>
      </w:r>
      <w:r w:rsidR="004A670F" w:rsidRPr="004A670F">
        <w:t>Percent by which consolidated revenues vary from consolidated expenses. Negative variance indicates revenues are lower than expenses; positive variance indicates revenues are higher than expenses.</w:t>
      </w:r>
      <w:r w:rsidR="004A670F">
        <w:br/>
      </w:r>
      <w:r w:rsidR="004A670F" w:rsidRPr="00D20E50">
        <w:rPr>
          <w:b/>
          <w:bCs/>
        </w:rPr>
        <w:t>20</w:t>
      </w:r>
      <w:r w:rsidR="00A01B88">
        <w:rPr>
          <w:b/>
          <w:bCs/>
        </w:rPr>
        <w:t>19</w:t>
      </w:r>
      <w:r w:rsidR="004A670F" w:rsidRPr="00D20E50">
        <w:rPr>
          <w:b/>
          <w:bCs/>
        </w:rPr>
        <w:t>-202</w:t>
      </w:r>
      <w:r w:rsidR="00A01B88">
        <w:rPr>
          <w:b/>
          <w:bCs/>
        </w:rPr>
        <w:t>0</w:t>
      </w:r>
      <w:r w:rsidR="004A670F" w:rsidRPr="00D20E50">
        <w:rPr>
          <w:b/>
          <w:bCs/>
        </w:rPr>
        <w:t xml:space="preserve"> Result:</w:t>
      </w:r>
      <w:r w:rsidR="004A670F" w:rsidRPr="00C866F0">
        <w:t xml:space="preserve"> </w:t>
      </w:r>
      <w:r w:rsidR="00191EE4">
        <w:t>-</w:t>
      </w:r>
      <w:r w:rsidR="004A670F">
        <w:t>.</w:t>
      </w:r>
      <w:r w:rsidR="00191EE4">
        <w:t>4</w:t>
      </w:r>
      <w:r w:rsidR="004A670F">
        <w:t>3%</w:t>
      </w:r>
      <w:r w:rsidR="00D20E50">
        <w:br/>
      </w:r>
      <w:r w:rsidR="00AD79E3">
        <w:br/>
        <w:t xml:space="preserve">- </w:t>
      </w:r>
      <w:r w:rsidR="00AD79E3" w:rsidRPr="00AD79E3">
        <w:t>Progress on Keystone Projects</w:t>
      </w:r>
      <w:r w:rsidR="00AD79E3">
        <w:t xml:space="preserve">: </w:t>
      </w:r>
      <w:r w:rsidR="00AD79E3" w:rsidRPr="00AD79E3">
        <w:t>A composite project milestone score with 80% of the score weighted towards the new Health Information System implementation, and 20% towards planning for the new campus of The Ottawa Hospital. Each project is rated on a 3-point scale where 1 means major concerns on budget or milestones and 3 means project is on budget and on time.</w:t>
      </w:r>
    </w:p>
    <w:p w14:paraId="34B82C5A" w14:textId="274090E1" w:rsidR="00845B77" w:rsidRDefault="004F4760" w:rsidP="00D66990">
      <w:pPr>
        <w:pStyle w:val="ListParagraph"/>
        <w:numPr>
          <w:ilvl w:val="1"/>
          <w:numId w:val="27"/>
        </w:numPr>
      </w:pPr>
      <w:r w:rsidRPr="00D66990">
        <w:rPr>
          <w:b/>
          <w:bCs/>
        </w:rPr>
        <w:t>Result:</w:t>
      </w:r>
      <w:r>
        <w:t xml:space="preserve"> </w:t>
      </w:r>
      <w:r w:rsidR="00191EE4">
        <w:t>2.8</w:t>
      </w:r>
      <w:r w:rsidR="004A670F">
        <w:br/>
      </w:r>
    </w:p>
    <w:p w14:paraId="27DF42D9" w14:textId="05A186B7" w:rsidR="00BA7AC2" w:rsidRPr="00BA7AC2" w:rsidRDefault="00337BA8" w:rsidP="00BA7AC2">
      <w:pPr>
        <w:pStyle w:val="ListParagraph"/>
        <w:numPr>
          <w:ilvl w:val="0"/>
          <w:numId w:val="12"/>
        </w:numPr>
      </w:pPr>
      <w:r w:rsidRPr="00B27EF9">
        <w:rPr>
          <w:b/>
          <w:bCs/>
        </w:rPr>
        <w:t xml:space="preserve">Strategic </w:t>
      </w:r>
      <w:r w:rsidR="004B6E99">
        <w:rPr>
          <w:b/>
          <w:bCs/>
        </w:rPr>
        <w:t>Direction</w:t>
      </w:r>
      <w:r w:rsidRPr="00B27EF9">
        <w:rPr>
          <w:b/>
          <w:bCs/>
        </w:rPr>
        <w:t>:</w:t>
      </w:r>
      <w:r w:rsidRPr="00C866F0">
        <w:t xml:space="preserve"> </w:t>
      </w:r>
      <w:r w:rsidR="004B6E99">
        <w:t>Quality</w:t>
      </w:r>
      <w:r w:rsidRPr="00C866F0">
        <w:br/>
      </w:r>
      <w:r w:rsidRPr="00B27EF9">
        <w:rPr>
          <w:b/>
          <w:bCs/>
        </w:rPr>
        <w:t>Indicator:</w:t>
      </w:r>
      <w:r w:rsidRPr="00C866F0">
        <w:t xml:space="preserve"> </w:t>
      </w:r>
      <w:r>
        <w:br/>
        <w:t xml:space="preserve">- </w:t>
      </w:r>
      <w:r w:rsidR="00D34BBE" w:rsidRPr="00D34BBE">
        <w:t>Percent of admitted patients who rated their experience as 9 or 10 out of 10.</w:t>
      </w:r>
      <w:r>
        <w:br/>
      </w:r>
      <w:r w:rsidRPr="004F4760">
        <w:rPr>
          <w:b/>
          <w:bCs/>
        </w:rPr>
        <w:t>20</w:t>
      </w:r>
      <w:r w:rsidR="00503D49">
        <w:rPr>
          <w:b/>
          <w:bCs/>
        </w:rPr>
        <w:t>19</w:t>
      </w:r>
      <w:r w:rsidRPr="004F4760">
        <w:rPr>
          <w:b/>
          <w:bCs/>
        </w:rPr>
        <w:t>-202</w:t>
      </w:r>
      <w:r w:rsidR="00503D49">
        <w:rPr>
          <w:b/>
          <w:bCs/>
        </w:rPr>
        <w:t>0</w:t>
      </w:r>
      <w:r w:rsidRPr="004F4760">
        <w:rPr>
          <w:b/>
          <w:bCs/>
        </w:rPr>
        <w:t xml:space="preserve"> Result:</w:t>
      </w:r>
      <w:r w:rsidRPr="00C866F0">
        <w:t xml:space="preserve"> </w:t>
      </w:r>
      <w:r w:rsidR="00D34BBE">
        <w:t>6</w:t>
      </w:r>
      <w:r w:rsidR="004B6E99">
        <w:t>9</w:t>
      </w:r>
      <w:r w:rsidR="00D34BBE">
        <w:t>%</w:t>
      </w:r>
      <w:r w:rsidR="004B6E99">
        <w:t>*</w:t>
      </w:r>
      <w:r w:rsidR="004F4760">
        <w:br/>
      </w:r>
      <w:r>
        <w:br/>
        <w:t xml:space="preserve">- </w:t>
      </w:r>
      <w:r w:rsidR="00BA7AC2" w:rsidRPr="00BA7AC2">
        <w:t>Hospital standardized mortality ratio (HSMR)</w:t>
      </w:r>
      <w:r w:rsidR="00BA7AC2">
        <w:t xml:space="preserve">: </w:t>
      </w:r>
      <w:r w:rsidR="00BA7AC2" w:rsidRPr="00BA7AC2">
        <w:t xml:space="preserve">Ratio of actual deaths to the number </w:t>
      </w:r>
      <w:r w:rsidR="00BA7AC2" w:rsidRPr="00BA7AC2">
        <w:lastRenderedPageBreak/>
        <w:t>of expected deaths. A ratio greater than 100 means more deaths occurred than expected; a ratio less than 100 means fewer deaths occurred than expected.</w:t>
      </w:r>
    </w:p>
    <w:p w14:paraId="15DF5B24" w14:textId="6B02C7FA" w:rsidR="00845B77" w:rsidRDefault="00503D49" w:rsidP="004412FD">
      <w:pPr>
        <w:pStyle w:val="ListParagraph"/>
      </w:pPr>
      <w:r w:rsidRPr="004F4760">
        <w:rPr>
          <w:b/>
          <w:bCs/>
        </w:rPr>
        <w:t>20</w:t>
      </w:r>
      <w:r>
        <w:rPr>
          <w:b/>
          <w:bCs/>
        </w:rPr>
        <w:t>19</w:t>
      </w:r>
      <w:r w:rsidRPr="004F4760">
        <w:rPr>
          <w:b/>
          <w:bCs/>
        </w:rPr>
        <w:t>-202</w:t>
      </w:r>
      <w:r>
        <w:rPr>
          <w:b/>
          <w:bCs/>
        </w:rPr>
        <w:t>0</w:t>
      </w:r>
      <w:r w:rsidRPr="004F4760">
        <w:rPr>
          <w:b/>
          <w:bCs/>
        </w:rPr>
        <w:t xml:space="preserve"> </w:t>
      </w:r>
      <w:r w:rsidR="00337BA8" w:rsidRPr="004F4760">
        <w:rPr>
          <w:b/>
          <w:bCs/>
        </w:rPr>
        <w:t>Result</w:t>
      </w:r>
      <w:r w:rsidR="00337BA8" w:rsidRPr="008D1FBB">
        <w:t>:</w:t>
      </w:r>
      <w:r w:rsidR="00337BA8" w:rsidRPr="00C866F0">
        <w:t xml:space="preserve"> </w:t>
      </w:r>
      <w:r>
        <w:t>85</w:t>
      </w:r>
      <w:r w:rsidR="004412FD">
        <w:br/>
      </w:r>
      <w:r w:rsidR="00337BA8">
        <w:br/>
        <w:t xml:space="preserve">- </w:t>
      </w:r>
      <w:r w:rsidR="00982124" w:rsidRPr="00982124">
        <w:t>Percentage of patients admitted through the Emergency Department who waited 24 hours or less before admission.</w:t>
      </w:r>
      <w:r w:rsidR="00A91F15">
        <w:br/>
      </w:r>
      <w:r w:rsidR="00372244" w:rsidRPr="004412FD">
        <w:rPr>
          <w:b/>
          <w:bCs/>
        </w:rPr>
        <w:t xml:space="preserve"> 2019-2020 </w:t>
      </w:r>
      <w:r w:rsidR="00337BA8" w:rsidRPr="004412FD">
        <w:rPr>
          <w:b/>
          <w:bCs/>
        </w:rPr>
        <w:t>Result:</w:t>
      </w:r>
      <w:r w:rsidR="00337BA8" w:rsidRPr="00C866F0">
        <w:t xml:space="preserve"> </w:t>
      </w:r>
      <w:r w:rsidR="00982124">
        <w:t>7</w:t>
      </w:r>
      <w:r w:rsidR="00A91F15">
        <w:t>2</w:t>
      </w:r>
      <w:r w:rsidR="00982124">
        <w:t>%</w:t>
      </w:r>
      <w:r w:rsidR="00337BA8">
        <w:br/>
      </w:r>
    </w:p>
    <w:p w14:paraId="523DD0EA" w14:textId="6C389343" w:rsidR="00E142DC" w:rsidRPr="00E142DC" w:rsidRDefault="00DD0551" w:rsidP="00E142DC">
      <w:pPr>
        <w:pStyle w:val="ListParagraph"/>
        <w:numPr>
          <w:ilvl w:val="0"/>
          <w:numId w:val="12"/>
        </w:numPr>
        <w:rPr>
          <w:rFonts w:cs="Arial"/>
          <w:color w:val="434445"/>
        </w:rPr>
      </w:pPr>
      <w:r w:rsidRPr="00B27EF9">
        <w:rPr>
          <w:b/>
          <w:bCs/>
        </w:rPr>
        <w:t xml:space="preserve">Strategic </w:t>
      </w:r>
      <w:r w:rsidR="008B3CF1">
        <w:rPr>
          <w:b/>
          <w:bCs/>
        </w:rPr>
        <w:t>Direction</w:t>
      </w:r>
      <w:r w:rsidRPr="00B27EF9">
        <w:rPr>
          <w:b/>
          <w:bCs/>
        </w:rPr>
        <w:t>:</w:t>
      </w:r>
      <w:r w:rsidR="00095381">
        <w:rPr>
          <w:b/>
          <w:bCs/>
        </w:rPr>
        <w:t xml:space="preserve"> </w:t>
      </w:r>
      <w:r w:rsidR="00095381" w:rsidRPr="00095381">
        <w:t>People</w:t>
      </w:r>
      <w:r w:rsidRPr="00C866F0">
        <w:t xml:space="preserve"> </w:t>
      </w:r>
      <w:r w:rsidRPr="00C866F0">
        <w:br/>
      </w:r>
      <w:r w:rsidRPr="00B27EF9">
        <w:rPr>
          <w:rFonts w:cs="Arial"/>
          <w:b/>
          <w:bCs/>
        </w:rPr>
        <w:t>Indicator:</w:t>
      </w:r>
      <w:r w:rsidRPr="00B27EF9">
        <w:rPr>
          <w:rFonts w:cs="Arial"/>
        </w:rPr>
        <w:t xml:space="preserve"> </w:t>
      </w:r>
    </w:p>
    <w:p w14:paraId="21108EBC" w14:textId="65AEC032" w:rsidR="00C20B8F" w:rsidRPr="00E142DC" w:rsidRDefault="00C416B5" w:rsidP="00E142DC">
      <w:pPr>
        <w:pStyle w:val="ListParagraph"/>
        <w:rPr>
          <w:rFonts w:cs="Arial"/>
          <w:color w:val="434445"/>
        </w:rPr>
      </w:pPr>
      <w:r>
        <w:rPr>
          <w:b/>
          <w:bCs/>
        </w:rPr>
        <w:t xml:space="preserve">- </w:t>
      </w:r>
      <w:r w:rsidR="005C28E3" w:rsidRPr="00E142DC">
        <w:rPr>
          <w:rFonts w:cs="Arial"/>
          <w:color w:val="434445"/>
        </w:rPr>
        <w:t>Absenteeism</w:t>
      </w:r>
      <w:r w:rsidR="00C66550" w:rsidRPr="00E142DC">
        <w:rPr>
          <w:rFonts w:cs="Arial"/>
          <w:color w:val="434445"/>
        </w:rPr>
        <w:t xml:space="preserve"> – annualized (sick days per full-time employee)</w:t>
      </w:r>
      <w:r w:rsidR="00994505">
        <w:rPr>
          <w:rFonts w:cs="Arial"/>
          <w:color w:val="434445"/>
        </w:rPr>
        <w:t>:</w:t>
      </w:r>
      <w:r w:rsidR="00A035A0" w:rsidRPr="00E142DC">
        <w:rPr>
          <w:rFonts w:cs="Arial"/>
          <w:color w:val="434445"/>
        </w:rPr>
        <w:br/>
      </w:r>
      <w:r w:rsidR="00EE0F52">
        <w:rPr>
          <w:b/>
          <w:bCs/>
        </w:rPr>
        <w:t>2019-2020</w:t>
      </w:r>
      <w:r w:rsidR="00EE0F52" w:rsidRPr="00372244">
        <w:rPr>
          <w:b/>
          <w:bCs/>
        </w:rPr>
        <w:t xml:space="preserve"> Result:</w:t>
      </w:r>
      <w:r w:rsidR="00EE0F52" w:rsidRPr="00C866F0">
        <w:t xml:space="preserve"> </w:t>
      </w:r>
      <w:r w:rsidR="00A035A0" w:rsidRPr="0075756E">
        <w:rPr>
          <w:rFonts w:cs="Arial"/>
          <w:color w:val="434445"/>
        </w:rPr>
        <w:t>1</w:t>
      </w:r>
      <w:r w:rsidR="0075756E" w:rsidRPr="0075756E">
        <w:rPr>
          <w:rFonts w:cs="Arial"/>
          <w:color w:val="434445"/>
        </w:rPr>
        <w:t>3.9</w:t>
      </w:r>
      <w:r w:rsidR="00A035A0" w:rsidRPr="0075756E">
        <w:rPr>
          <w:rFonts w:cs="Arial"/>
          <w:color w:val="434445"/>
        </w:rPr>
        <w:t>*</w:t>
      </w:r>
      <w:r w:rsidR="00DE53ED" w:rsidRPr="00E142DC">
        <w:rPr>
          <w:rFonts w:cs="Arial"/>
          <w:color w:val="434445"/>
        </w:rPr>
        <w:br/>
        <w:t>- Staff Incidents</w:t>
      </w:r>
      <w:r w:rsidR="00DB1EEA" w:rsidRPr="00E142DC">
        <w:rPr>
          <w:rFonts w:cs="Arial"/>
          <w:color w:val="434445"/>
        </w:rPr>
        <w:t xml:space="preserve"> – reportable (avg. per 30 days)</w:t>
      </w:r>
      <w:r w:rsidR="00994505">
        <w:rPr>
          <w:rFonts w:cs="Arial"/>
          <w:color w:val="434445"/>
        </w:rPr>
        <w:t>:</w:t>
      </w:r>
      <w:r w:rsidR="00DB1EEA" w:rsidRPr="00E142DC">
        <w:rPr>
          <w:rFonts w:cs="Arial"/>
          <w:color w:val="434445"/>
        </w:rPr>
        <w:br/>
      </w:r>
      <w:r w:rsidR="00EE0F52">
        <w:rPr>
          <w:b/>
          <w:bCs/>
        </w:rPr>
        <w:t>2019-2020</w:t>
      </w:r>
      <w:r w:rsidR="00EE0F52" w:rsidRPr="00372244">
        <w:rPr>
          <w:b/>
          <w:bCs/>
        </w:rPr>
        <w:t xml:space="preserve"> Result:</w:t>
      </w:r>
      <w:r w:rsidR="00EE0F52" w:rsidRPr="00C866F0">
        <w:t xml:space="preserve"> </w:t>
      </w:r>
      <w:r w:rsidR="0075756E">
        <w:rPr>
          <w:rFonts w:cs="Arial"/>
          <w:color w:val="434445"/>
        </w:rPr>
        <w:t>53.1</w:t>
      </w:r>
      <w:r w:rsidR="00A035A0" w:rsidRPr="00E142DC">
        <w:rPr>
          <w:rFonts w:cs="Arial"/>
          <w:color w:val="434445"/>
        </w:rPr>
        <w:br/>
      </w:r>
    </w:p>
    <w:p w14:paraId="4A20366C" w14:textId="275249EC" w:rsidR="00EA7D8E" w:rsidRPr="00EA7D8E" w:rsidRDefault="00F5702C" w:rsidP="00B27EF9">
      <w:pPr>
        <w:pStyle w:val="ListParagraph"/>
        <w:numPr>
          <w:ilvl w:val="0"/>
          <w:numId w:val="12"/>
        </w:numPr>
        <w:rPr>
          <w:rFonts w:cs="Arial"/>
        </w:rPr>
      </w:pPr>
      <w:r w:rsidRPr="00B27EF9">
        <w:rPr>
          <w:b/>
          <w:bCs/>
        </w:rPr>
        <w:t xml:space="preserve">Strategic </w:t>
      </w:r>
      <w:r w:rsidR="0075756E">
        <w:rPr>
          <w:b/>
          <w:bCs/>
        </w:rPr>
        <w:t>Direction</w:t>
      </w:r>
      <w:r w:rsidRPr="00B27EF9">
        <w:rPr>
          <w:b/>
          <w:bCs/>
        </w:rPr>
        <w:t>:</w:t>
      </w:r>
      <w:r w:rsidRPr="00CE6AA9">
        <w:t xml:space="preserve"> </w:t>
      </w:r>
      <w:r w:rsidR="0075756E">
        <w:t>Partners</w:t>
      </w:r>
      <w:r w:rsidRPr="00CE6AA9">
        <w:br/>
      </w:r>
      <w:r w:rsidRPr="00B27EF9">
        <w:rPr>
          <w:b/>
          <w:bCs/>
        </w:rPr>
        <w:t>Indicator:</w:t>
      </w:r>
      <w:r w:rsidRPr="00CE6AA9">
        <w:t xml:space="preserve"> </w:t>
      </w:r>
    </w:p>
    <w:p w14:paraId="637F624F" w14:textId="790DC7D2" w:rsidR="00C51BCA" w:rsidRDefault="00EA7D8E" w:rsidP="00C51BCA">
      <w:pPr>
        <w:pStyle w:val="ListParagraph"/>
      </w:pPr>
      <w:r>
        <w:t xml:space="preserve">- </w:t>
      </w:r>
      <w:r w:rsidR="00F5702C" w:rsidRPr="00B27EF9">
        <w:rPr>
          <w:rFonts w:cs="Arial"/>
        </w:rPr>
        <w:t>30-day unplanned readmissions</w:t>
      </w:r>
      <w:r w:rsidR="00CE6AA9" w:rsidRPr="00B27EF9">
        <w:rPr>
          <w:rFonts w:cs="Arial"/>
        </w:rPr>
        <w:t>:</w:t>
      </w:r>
      <w:r>
        <w:rPr>
          <w:rFonts w:cs="Arial"/>
        </w:rPr>
        <w:t xml:space="preserve"> </w:t>
      </w:r>
      <w:r w:rsidR="00F5702C" w:rsidRPr="00B27EF9">
        <w:rPr>
          <w:rFonts w:cs="Arial"/>
        </w:rPr>
        <w:t>Percent of patients readmitted within 30 days of hospital discharge.</w:t>
      </w:r>
      <w:r w:rsidR="00CE6AA9" w:rsidRPr="00B27EF9">
        <w:rPr>
          <w:rFonts w:cs="Arial"/>
        </w:rPr>
        <w:br/>
      </w:r>
      <w:r w:rsidR="00EE0F52">
        <w:rPr>
          <w:b/>
          <w:bCs/>
        </w:rPr>
        <w:t>2019-2020</w:t>
      </w:r>
      <w:r w:rsidR="00EE0F52" w:rsidRPr="00372244">
        <w:rPr>
          <w:b/>
          <w:bCs/>
        </w:rPr>
        <w:t xml:space="preserve"> Result:</w:t>
      </w:r>
      <w:r w:rsidR="00EE0F52" w:rsidRPr="00C866F0">
        <w:t xml:space="preserve"> </w:t>
      </w:r>
      <w:r>
        <w:t>9.</w:t>
      </w:r>
      <w:r w:rsidR="00EE0F52">
        <w:t>4</w:t>
      </w:r>
      <w:r w:rsidR="00CE6AA9" w:rsidRPr="00CE6AA9">
        <w:t>%</w:t>
      </w:r>
      <w:r>
        <w:t>*</w:t>
      </w:r>
      <w:r w:rsidR="00917BF3">
        <w:br/>
      </w:r>
      <w:r w:rsidR="00CE6AA9" w:rsidRPr="00B27EF9">
        <w:rPr>
          <w:rFonts w:cs="Arial"/>
        </w:rPr>
        <w:br/>
      </w:r>
      <w:r>
        <w:rPr>
          <w:rFonts w:cs="Arial"/>
          <w:b/>
          <w:bCs/>
        </w:rPr>
        <w:t xml:space="preserve">- </w:t>
      </w:r>
      <w:r w:rsidR="00CE6AA9" w:rsidRPr="00B27EF9">
        <w:rPr>
          <w:rFonts w:cs="Arial"/>
        </w:rPr>
        <w:t>ALC rate</w:t>
      </w:r>
      <w:r w:rsidR="00CB235F" w:rsidRPr="00B27EF9">
        <w:rPr>
          <w:rFonts w:cs="Arial"/>
        </w:rPr>
        <w:t>:</w:t>
      </w:r>
      <w:r w:rsidR="00CE6AA9" w:rsidRPr="00B27EF9">
        <w:rPr>
          <w:rFonts w:cs="Arial"/>
        </w:rPr>
        <w:br/>
        <w:t>Percent of inpatient beds that are occupied by patients in an alternate level of care (ALC). These patients no longer require acute care and are waiting for discharge supports like homecare or for placement in a downstream facility.</w:t>
      </w:r>
      <w:r w:rsidR="00F5702C" w:rsidRPr="00CE6AA9">
        <w:br/>
      </w:r>
      <w:r w:rsidR="00EE0F52">
        <w:rPr>
          <w:b/>
          <w:bCs/>
        </w:rPr>
        <w:t>2019-2020</w:t>
      </w:r>
      <w:r w:rsidR="00EE0F52" w:rsidRPr="00372244">
        <w:rPr>
          <w:b/>
          <w:bCs/>
        </w:rPr>
        <w:t xml:space="preserve"> Result:</w:t>
      </w:r>
      <w:r w:rsidR="00EE0F52" w:rsidRPr="00C866F0">
        <w:t xml:space="preserve"> </w:t>
      </w:r>
      <w:r w:rsidR="00EE0F52">
        <w:t>17.0</w:t>
      </w:r>
      <w:r w:rsidR="00CE6AA9" w:rsidRPr="00CE6AA9">
        <w:t>%</w:t>
      </w:r>
      <w:r w:rsidR="00917BF3">
        <w:br/>
      </w:r>
    </w:p>
    <w:p w14:paraId="6D737992" w14:textId="5F7D8C78" w:rsidR="000F32C4" w:rsidRPr="000F32C4" w:rsidRDefault="00C51BCA" w:rsidP="000F32C4">
      <w:pPr>
        <w:pStyle w:val="ListParagraph"/>
      </w:pPr>
      <w:r>
        <w:t xml:space="preserve">- </w:t>
      </w:r>
      <w:r w:rsidR="00831B23">
        <w:t>Academics</w:t>
      </w:r>
      <w:r w:rsidR="000F5B31">
        <w:t>:</w:t>
      </w:r>
      <w:r w:rsidR="00A11CB8">
        <w:t xml:space="preserve"> Based on a 5-point score. Calculated from:</w:t>
      </w:r>
    </w:p>
    <w:p w14:paraId="020BD220" w14:textId="4614B308" w:rsidR="000F32C4" w:rsidRPr="000F32C4" w:rsidRDefault="000F5B31" w:rsidP="006C7F75">
      <w:pPr>
        <w:pStyle w:val="ListParagraph"/>
        <w:numPr>
          <w:ilvl w:val="0"/>
          <w:numId w:val="21"/>
        </w:numPr>
      </w:pPr>
      <w:r>
        <w:t xml:space="preserve">The </w:t>
      </w:r>
      <w:r w:rsidR="000F32C4" w:rsidRPr="000F32C4">
        <w:t>number of research studies published</w:t>
      </w:r>
    </w:p>
    <w:p w14:paraId="1A88C150" w14:textId="12429526" w:rsidR="000F32C4" w:rsidRPr="000F32C4" w:rsidRDefault="000F5B31" w:rsidP="006C7F75">
      <w:pPr>
        <w:pStyle w:val="ListParagraph"/>
        <w:numPr>
          <w:ilvl w:val="0"/>
          <w:numId w:val="21"/>
        </w:numPr>
      </w:pPr>
      <w:r>
        <w:t xml:space="preserve">The </w:t>
      </w:r>
      <w:r w:rsidR="000F32C4" w:rsidRPr="000F32C4">
        <w:t>number of times published research is cited</w:t>
      </w:r>
    </w:p>
    <w:p w14:paraId="0B6CC993" w14:textId="29FB7C95" w:rsidR="000F32C4" w:rsidRPr="000F32C4" w:rsidRDefault="000F5B31" w:rsidP="006C7F75">
      <w:pPr>
        <w:pStyle w:val="ListParagraph"/>
        <w:numPr>
          <w:ilvl w:val="0"/>
          <w:numId w:val="21"/>
        </w:numPr>
      </w:pPr>
      <w:r>
        <w:t xml:space="preserve">The </w:t>
      </w:r>
      <w:r w:rsidR="000F32C4" w:rsidRPr="000F32C4">
        <w:t>number of patients participating in clinical trials</w:t>
      </w:r>
    </w:p>
    <w:p w14:paraId="677DB6A9" w14:textId="0E17326C" w:rsidR="000F32C4" w:rsidRPr="000F32C4" w:rsidRDefault="000F5B31" w:rsidP="006C7F75">
      <w:pPr>
        <w:pStyle w:val="ListParagraph"/>
        <w:numPr>
          <w:ilvl w:val="0"/>
          <w:numId w:val="21"/>
        </w:numPr>
      </w:pPr>
      <w:r>
        <w:t xml:space="preserve">The </w:t>
      </w:r>
      <w:r w:rsidR="000F32C4" w:rsidRPr="000F32C4">
        <w:t>number of patients consenting to be contacted for research purposes</w:t>
      </w:r>
    </w:p>
    <w:p w14:paraId="5CD55C51" w14:textId="386B5ADE" w:rsidR="000F32C4" w:rsidRPr="000F32C4" w:rsidRDefault="000F5B31" w:rsidP="006C7F75">
      <w:pPr>
        <w:pStyle w:val="ListParagraph"/>
        <w:numPr>
          <w:ilvl w:val="0"/>
          <w:numId w:val="21"/>
        </w:numPr>
      </w:pPr>
      <w:r>
        <w:t xml:space="preserve">The </w:t>
      </w:r>
      <w:r w:rsidR="000F32C4" w:rsidRPr="000F32C4">
        <w:t>amount of external funding received</w:t>
      </w:r>
    </w:p>
    <w:p w14:paraId="732FC6FA" w14:textId="4A9DD9C8" w:rsidR="00CF63C1" w:rsidRPr="00765693" w:rsidRDefault="00A11CB8" w:rsidP="00765693">
      <w:pPr>
        <w:pStyle w:val="ListParagraph"/>
      </w:pPr>
      <w:r>
        <w:rPr>
          <w:b/>
          <w:bCs/>
        </w:rPr>
        <w:t>2019-2020</w:t>
      </w:r>
      <w:r w:rsidRPr="00372244">
        <w:rPr>
          <w:b/>
          <w:bCs/>
        </w:rPr>
        <w:t xml:space="preserve"> Result:</w:t>
      </w:r>
      <w:r>
        <w:rPr>
          <w:b/>
          <w:bCs/>
        </w:rPr>
        <w:t xml:space="preserve"> </w:t>
      </w:r>
      <w:r w:rsidRPr="00A11CB8">
        <w:t>4.3</w:t>
      </w:r>
      <w:r w:rsidR="00765693">
        <w:t>*</w:t>
      </w:r>
      <w:r w:rsidR="00C51BCA">
        <w:br/>
      </w:r>
    </w:p>
    <w:p w14:paraId="45021EE3" w14:textId="0913D2E5" w:rsidR="00620376" w:rsidRDefault="00270BCC" w:rsidP="00620376">
      <w:r w:rsidRPr="00270BCC">
        <w:t>*Measurable improvement during fiscal year</w:t>
      </w:r>
    </w:p>
    <w:p w14:paraId="5738C9AC" w14:textId="45EAE34F" w:rsidR="00BA3483" w:rsidRPr="000351C1" w:rsidRDefault="00A76B29" w:rsidP="00620376">
      <w:pPr>
        <w:pStyle w:val="Heading1"/>
      </w:pPr>
      <w:r w:rsidRPr="000351C1">
        <w:lastRenderedPageBreak/>
        <w:t>Financials</w:t>
      </w:r>
    </w:p>
    <w:p w14:paraId="41345D53" w14:textId="603E46BD" w:rsidR="00A76B29" w:rsidRPr="00A0149D" w:rsidRDefault="00A76B29" w:rsidP="00A15CD5">
      <w:pPr>
        <w:rPr>
          <w:rFonts w:ascii="Arial" w:hAnsi="Arial" w:cs="Arial"/>
          <w:sz w:val="40"/>
          <w:szCs w:val="40"/>
        </w:rPr>
      </w:pPr>
      <w:r w:rsidRPr="00A0149D">
        <w:rPr>
          <w:rFonts w:ascii="Arial" w:hAnsi="Arial" w:cs="Arial"/>
          <w:sz w:val="40"/>
          <w:szCs w:val="40"/>
        </w:rPr>
        <w:t>The Ottawa Hospital</w:t>
      </w:r>
    </w:p>
    <w:p w14:paraId="5E93DF9B" w14:textId="3DCE32D5" w:rsidR="00A76B29" w:rsidRPr="000351C1" w:rsidRDefault="00A76B29" w:rsidP="00A96557">
      <w:pPr>
        <w:pStyle w:val="Heading3"/>
        <w:rPr>
          <w:rFonts w:ascii="Arial" w:hAnsi="Arial" w:cs="Arial"/>
        </w:rPr>
      </w:pPr>
      <w:r w:rsidRPr="000351C1">
        <w:rPr>
          <w:rFonts w:ascii="Arial" w:hAnsi="Arial" w:cs="Arial"/>
        </w:rPr>
        <w:t>Revenue distribution 20</w:t>
      </w:r>
      <w:r w:rsidR="001C1205">
        <w:rPr>
          <w:rFonts w:ascii="Arial" w:hAnsi="Arial" w:cs="Arial"/>
        </w:rPr>
        <w:t>19</w:t>
      </w:r>
      <w:r w:rsidRPr="000351C1">
        <w:rPr>
          <w:rFonts w:ascii="Arial" w:hAnsi="Arial" w:cs="Arial"/>
        </w:rPr>
        <w:t>-202</w:t>
      </w:r>
      <w:r w:rsidR="001C1205">
        <w:rPr>
          <w:rFonts w:ascii="Arial" w:hAnsi="Arial" w:cs="Arial"/>
        </w:rPr>
        <w:t>0</w:t>
      </w:r>
    </w:p>
    <w:p w14:paraId="2C95F35E" w14:textId="2BE2517F" w:rsidR="00A76B29" w:rsidRPr="000351C1" w:rsidRDefault="00A76B29" w:rsidP="00A76B29">
      <w:pPr>
        <w:pStyle w:val="ListParagraph"/>
        <w:numPr>
          <w:ilvl w:val="0"/>
          <w:numId w:val="5"/>
        </w:numPr>
        <w:rPr>
          <w:rFonts w:ascii="Arial" w:hAnsi="Arial" w:cs="Arial"/>
        </w:rPr>
      </w:pPr>
      <w:r w:rsidRPr="000351C1">
        <w:rPr>
          <w:rFonts w:ascii="Arial" w:hAnsi="Arial" w:cs="Arial"/>
        </w:rPr>
        <w:t>Ontario Ministry of Health and Long-Term Care – 7</w:t>
      </w:r>
      <w:r w:rsidR="001C1205">
        <w:rPr>
          <w:rFonts w:ascii="Arial" w:hAnsi="Arial" w:cs="Arial"/>
        </w:rPr>
        <w:t>4</w:t>
      </w:r>
      <w:r w:rsidRPr="000351C1">
        <w:rPr>
          <w:rFonts w:ascii="Arial" w:hAnsi="Arial" w:cs="Arial"/>
        </w:rPr>
        <w:t>%</w:t>
      </w:r>
    </w:p>
    <w:p w14:paraId="00520139" w14:textId="286F983B" w:rsidR="00A76B29" w:rsidRPr="000351C1" w:rsidRDefault="00A76B29" w:rsidP="00A76B29">
      <w:pPr>
        <w:pStyle w:val="ListParagraph"/>
        <w:numPr>
          <w:ilvl w:val="0"/>
          <w:numId w:val="5"/>
        </w:numPr>
        <w:rPr>
          <w:rFonts w:ascii="Arial" w:hAnsi="Arial" w:cs="Arial"/>
        </w:rPr>
      </w:pPr>
      <w:r w:rsidRPr="000351C1">
        <w:rPr>
          <w:rFonts w:ascii="Arial" w:hAnsi="Arial" w:cs="Arial"/>
        </w:rPr>
        <w:t>Sundry and ancillary – 1</w:t>
      </w:r>
      <w:r w:rsidR="001C1205">
        <w:rPr>
          <w:rFonts w:ascii="Arial" w:hAnsi="Arial" w:cs="Arial"/>
        </w:rPr>
        <w:t>2</w:t>
      </w:r>
      <w:r w:rsidRPr="000351C1">
        <w:rPr>
          <w:rFonts w:ascii="Arial" w:hAnsi="Arial" w:cs="Arial"/>
        </w:rPr>
        <w:t>%</w:t>
      </w:r>
    </w:p>
    <w:p w14:paraId="26FF5614" w14:textId="0080F460" w:rsidR="00A76B29" w:rsidRPr="000351C1" w:rsidRDefault="00A76B29" w:rsidP="00A76B29">
      <w:pPr>
        <w:pStyle w:val="ListParagraph"/>
        <w:numPr>
          <w:ilvl w:val="0"/>
          <w:numId w:val="5"/>
        </w:numPr>
        <w:rPr>
          <w:rFonts w:ascii="Arial" w:hAnsi="Arial" w:cs="Arial"/>
        </w:rPr>
      </w:pPr>
      <w:r w:rsidRPr="000351C1">
        <w:rPr>
          <w:rFonts w:ascii="Arial" w:hAnsi="Arial" w:cs="Arial"/>
        </w:rPr>
        <w:t xml:space="preserve">Patient services – </w:t>
      </w:r>
      <w:r w:rsidR="001C1205">
        <w:rPr>
          <w:rFonts w:ascii="Arial" w:hAnsi="Arial" w:cs="Arial"/>
        </w:rPr>
        <w:t>11</w:t>
      </w:r>
      <w:r w:rsidRPr="000351C1">
        <w:rPr>
          <w:rFonts w:ascii="Arial" w:hAnsi="Arial" w:cs="Arial"/>
        </w:rPr>
        <w:t>%</w:t>
      </w:r>
    </w:p>
    <w:p w14:paraId="158909AF" w14:textId="700C51D3" w:rsidR="00AD39DF" w:rsidRDefault="00A76B29" w:rsidP="00F15EA1">
      <w:pPr>
        <w:pStyle w:val="ListParagraph"/>
        <w:numPr>
          <w:ilvl w:val="0"/>
          <w:numId w:val="5"/>
        </w:numPr>
        <w:rPr>
          <w:rFonts w:ascii="Arial" w:hAnsi="Arial" w:cs="Arial"/>
        </w:rPr>
      </w:pPr>
      <w:r w:rsidRPr="000351C1">
        <w:rPr>
          <w:rFonts w:ascii="Arial" w:hAnsi="Arial" w:cs="Arial"/>
        </w:rPr>
        <w:t>Amor</w:t>
      </w:r>
      <w:r w:rsidR="00AD39DF" w:rsidRPr="000351C1">
        <w:rPr>
          <w:rFonts w:ascii="Arial" w:hAnsi="Arial" w:cs="Arial"/>
        </w:rPr>
        <w:t>tization of grants – 2%</w:t>
      </w:r>
    </w:p>
    <w:p w14:paraId="1BDB7FED" w14:textId="3D021CA6" w:rsidR="001C1205" w:rsidRPr="00F15EA1" w:rsidRDefault="001C1205" w:rsidP="00F15EA1">
      <w:pPr>
        <w:pStyle w:val="ListParagraph"/>
        <w:numPr>
          <w:ilvl w:val="0"/>
          <w:numId w:val="5"/>
        </w:numPr>
        <w:rPr>
          <w:rFonts w:ascii="Arial" w:hAnsi="Arial" w:cs="Arial"/>
        </w:rPr>
      </w:pPr>
      <w:r>
        <w:rPr>
          <w:rFonts w:ascii="Arial" w:hAnsi="Arial" w:cs="Arial"/>
        </w:rPr>
        <w:t>Preferred accommodation and copayment – 1%</w:t>
      </w:r>
    </w:p>
    <w:p w14:paraId="1A38075E" w14:textId="1933DC55" w:rsidR="00AD39DF" w:rsidRPr="00036A44" w:rsidRDefault="00AD39DF" w:rsidP="00B21BA2">
      <w:pPr>
        <w:pStyle w:val="Heading4"/>
      </w:pPr>
      <w:r w:rsidRPr="00A0149D">
        <w:t>Total: $</w:t>
      </w:r>
      <w:r w:rsidR="00C00435">
        <w:t>1</w:t>
      </w:r>
      <w:r w:rsidRPr="00A0149D">
        <w:t>,</w:t>
      </w:r>
      <w:r w:rsidR="00252003">
        <w:t>482</w:t>
      </w:r>
      <w:r w:rsidRPr="00A0149D">
        <w:t xml:space="preserve">M </w:t>
      </w:r>
      <w:r w:rsidR="001B0A7C">
        <w:br/>
      </w:r>
      <w:r w:rsidR="001B0A7C" w:rsidRPr="00706DB5">
        <w:rPr>
          <w:color w:val="156082" w:themeColor="accent1"/>
          <w:sz w:val="36"/>
          <w:szCs w:val="36"/>
        </w:rPr>
        <w:t>Expenditure distribution 20</w:t>
      </w:r>
      <w:r w:rsidR="00252003" w:rsidRPr="00706DB5">
        <w:rPr>
          <w:color w:val="156082" w:themeColor="accent1"/>
          <w:sz w:val="36"/>
          <w:szCs w:val="36"/>
        </w:rPr>
        <w:t>19</w:t>
      </w:r>
      <w:r w:rsidR="001B0A7C" w:rsidRPr="00706DB5">
        <w:rPr>
          <w:color w:val="156082" w:themeColor="accent1"/>
          <w:sz w:val="36"/>
          <w:szCs w:val="36"/>
        </w:rPr>
        <w:t>-202</w:t>
      </w:r>
      <w:r w:rsidR="00252003" w:rsidRPr="00706DB5">
        <w:rPr>
          <w:color w:val="156082" w:themeColor="accent1"/>
          <w:sz w:val="36"/>
          <w:szCs w:val="36"/>
        </w:rPr>
        <w:t>0</w:t>
      </w:r>
    </w:p>
    <w:p w14:paraId="35FFE7DA" w14:textId="19612C7A" w:rsidR="00AD39DF" w:rsidRPr="000351C1" w:rsidRDefault="00AD39DF" w:rsidP="00AD39DF">
      <w:pPr>
        <w:pStyle w:val="ListParagraph"/>
        <w:numPr>
          <w:ilvl w:val="0"/>
          <w:numId w:val="6"/>
        </w:numPr>
        <w:rPr>
          <w:rFonts w:ascii="Arial" w:hAnsi="Arial" w:cs="Arial"/>
        </w:rPr>
      </w:pPr>
      <w:r w:rsidRPr="000351C1">
        <w:rPr>
          <w:rFonts w:ascii="Arial" w:hAnsi="Arial" w:cs="Arial"/>
        </w:rPr>
        <w:t>Salaries – 5</w:t>
      </w:r>
      <w:r w:rsidR="00252003">
        <w:rPr>
          <w:rFonts w:ascii="Arial" w:hAnsi="Arial" w:cs="Arial"/>
        </w:rPr>
        <w:t>7</w:t>
      </w:r>
      <w:r w:rsidRPr="000351C1">
        <w:rPr>
          <w:rFonts w:ascii="Arial" w:hAnsi="Arial" w:cs="Arial"/>
        </w:rPr>
        <w:t>%</w:t>
      </w:r>
    </w:p>
    <w:p w14:paraId="5F86D1C7" w14:textId="75739A45"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Other supplies – </w:t>
      </w:r>
      <w:r w:rsidR="00252003">
        <w:rPr>
          <w:rFonts w:ascii="Arial" w:hAnsi="Arial" w:cs="Arial"/>
        </w:rPr>
        <w:t>19</w:t>
      </w:r>
      <w:r w:rsidRPr="000351C1">
        <w:rPr>
          <w:rFonts w:ascii="Arial" w:hAnsi="Arial" w:cs="Arial"/>
        </w:rPr>
        <w:t>%</w:t>
      </w:r>
    </w:p>
    <w:p w14:paraId="521DF58E" w14:textId="5C7975D9"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Medical and surgical supplies – </w:t>
      </w:r>
      <w:r w:rsidR="00252003">
        <w:rPr>
          <w:rFonts w:ascii="Arial" w:hAnsi="Arial" w:cs="Arial"/>
        </w:rPr>
        <w:t>8</w:t>
      </w:r>
      <w:r w:rsidRPr="000351C1">
        <w:rPr>
          <w:rFonts w:ascii="Arial" w:hAnsi="Arial" w:cs="Arial"/>
        </w:rPr>
        <w:t>%</w:t>
      </w:r>
    </w:p>
    <w:p w14:paraId="215F64F1" w14:textId="1362EF34"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Drugs and gases – </w:t>
      </w:r>
      <w:r w:rsidR="00036A44">
        <w:rPr>
          <w:rFonts w:ascii="Arial" w:hAnsi="Arial" w:cs="Arial"/>
        </w:rPr>
        <w:t>6</w:t>
      </w:r>
      <w:r w:rsidRPr="000351C1">
        <w:rPr>
          <w:rFonts w:ascii="Arial" w:hAnsi="Arial" w:cs="Arial"/>
        </w:rPr>
        <w:t>%</w:t>
      </w:r>
    </w:p>
    <w:p w14:paraId="7B4C9E40" w14:textId="3227A918" w:rsidR="00AD39DF" w:rsidRPr="000351C1" w:rsidRDefault="00AD39DF" w:rsidP="00AD39DF">
      <w:pPr>
        <w:pStyle w:val="ListParagraph"/>
        <w:numPr>
          <w:ilvl w:val="0"/>
          <w:numId w:val="6"/>
        </w:numPr>
        <w:rPr>
          <w:rFonts w:ascii="Arial" w:hAnsi="Arial" w:cs="Arial"/>
        </w:rPr>
      </w:pPr>
      <w:r w:rsidRPr="000351C1">
        <w:rPr>
          <w:rFonts w:ascii="Arial" w:hAnsi="Arial" w:cs="Arial"/>
        </w:rPr>
        <w:t>Medical staff – 5%</w:t>
      </w:r>
    </w:p>
    <w:p w14:paraId="3FEDB61A" w14:textId="77777777" w:rsidR="0076556E" w:rsidRDefault="00AD39DF" w:rsidP="00A0149D">
      <w:pPr>
        <w:pStyle w:val="ListParagraph"/>
        <w:numPr>
          <w:ilvl w:val="0"/>
          <w:numId w:val="6"/>
        </w:numPr>
        <w:rPr>
          <w:rFonts w:ascii="Arial" w:hAnsi="Arial" w:cs="Arial"/>
        </w:rPr>
      </w:pPr>
      <w:r w:rsidRPr="000351C1">
        <w:rPr>
          <w:rFonts w:ascii="Arial" w:hAnsi="Arial" w:cs="Arial"/>
        </w:rPr>
        <w:t xml:space="preserve">Depreciation and amortization – </w:t>
      </w:r>
      <w:r w:rsidR="00EC1C28">
        <w:rPr>
          <w:rFonts w:ascii="Arial" w:hAnsi="Arial" w:cs="Arial"/>
        </w:rPr>
        <w:t>5</w:t>
      </w:r>
      <w:r w:rsidRPr="000351C1">
        <w:rPr>
          <w:rFonts w:ascii="Arial" w:hAnsi="Arial" w:cs="Arial"/>
        </w:rPr>
        <w:t>%</w:t>
      </w:r>
    </w:p>
    <w:p w14:paraId="462C3C3C" w14:textId="1C1999D1" w:rsidR="00A0149D" w:rsidRPr="0076556E" w:rsidRDefault="00566CCB" w:rsidP="0076556E">
      <w:pPr>
        <w:rPr>
          <w:rFonts w:ascii="Arial" w:hAnsi="Arial" w:cs="Arial"/>
        </w:rPr>
      </w:pPr>
      <w:r w:rsidRPr="0076556E">
        <w:rPr>
          <w:rFonts w:ascii="Arial" w:hAnsi="Arial" w:cs="Arial"/>
          <w:sz w:val="40"/>
          <w:szCs w:val="40"/>
        </w:rPr>
        <w:t>Total: $1</w:t>
      </w:r>
      <w:r w:rsidR="0076556E">
        <w:rPr>
          <w:rFonts w:ascii="Arial" w:hAnsi="Arial" w:cs="Arial"/>
          <w:sz w:val="40"/>
          <w:szCs w:val="40"/>
        </w:rPr>
        <w:t>,</w:t>
      </w:r>
      <w:r w:rsidRPr="0076556E">
        <w:rPr>
          <w:rFonts w:ascii="Arial" w:hAnsi="Arial" w:cs="Arial"/>
          <w:sz w:val="40"/>
          <w:szCs w:val="40"/>
        </w:rPr>
        <w:t>42</w:t>
      </w:r>
      <w:r w:rsidR="0076556E" w:rsidRPr="0076556E">
        <w:rPr>
          <w:rFonts w:ascii="Arial" w:hAnsi="Arial" w:cs="Arial"/>
          <w:sz w:val="40"/>
          <w:szCs w:val="40"/>
        </w:rPr>
        <w:t>0</w:t>
      </w:r>
      <w:r w:rsidR="003042E1" w:rsidRPr="0076556E">
        <w:rPr>
          <w:rFonts w:ascii="Arial" w:hAnsi="Arial" w:cs="Arial"/>
          <w:sz w:val="40"/>
          <w:szCs w:val="40"/>
        </w:rPr>
        <w:t>M</w:t>
      </w:r>
    </w:p>
    <w:p w14:paraId="20E0510F" w14:textId="77777777" w:rsidR="001175FF" w:rsidRDefault="001175FF" w:rsidP="00B21BA2">
      <w:pPr>
        <w:pStyle w:val="Heading4"/>
      </w:pPr>
      <w:r>
        <w:br/>
      </w:r>
      <w:r>
        <w:br/>
      </w:r>
      <w:r>
        <w:br/>
      </w:r>
      <w:r>
        <w:br/>
      </w:r>
      <w:r>
        <w:br/>
      </w:r>
    </w:p>
    <w:p w14:paraId="03A4AB32" w14:textId="77777777" w:rsidR="001175FF" w:rsidRDefault="001175FF">
      <w:pPr>
        <w:rPr>
          <w:rFonts w:ascii="Arial" w:eastAsiaTheme="majorEastAsia" w:hAnsi="Arial" w:cs="Arial"/>
          <w:sz w:val="40"/>
          <w:szCs w:val="40"/>
        </w:rPr>
      </w:pPr>
      <w:r>
        <w:br w:type="page"/>
      </w:r>
    </w:p>
    <w:p w14:paraId="1990CDC9" w14:textId="589267CB" w:rsidR="00AD39DF" w:rsidRPr="00B21BA2" w:rsidRDefault="001175FF" w:rsidP="00B21BA2">
      <w:pPr>
        <w:pStyle w:val="Heading4"/>
      </w:pPr>
      <w:r>
        <w:lastRenderedPageBreak/>
        <w:br/>
      </w:r>
      <w:r w:rsidR="00AD39DF" w:rsidRPr="00B21BA2">
        <w:t>Ottawa Hospital Research Institute</w:t>
      </w:r>
    </w:p>
    <w:p w14:paraId="521800E2" w14:textId="283F5BA4" w:rsidR="00AD39DF" w:rsidRPr="000351C1" w:rsidRDefault="00AD39DF" w:rsidP="00A96557">
      <w:pPr>
        <w:pStyle w:val="Heading3"/>
        <w:rPr>
          <w:rFonts w:ascii="Arial" w:hAnsi="Arial" w:cs="Arial"/>
        </w:rPr>
      </w:pPr>
      <w:r w:rsidRPr="000351C1">
        <w:rPr>
          <w:rFonts w:ascii="Arial" w:hAnsi="Arial" w:cs="Arial"/>
        </w:rPr>
        <w:t>Revenue distribution 20</w:t>
      </w:r>
      <w:r w:rsidR="00252003">
        <w:rPr>
          <w:rFonts w:ascii="Arial" w:hAnsi="Arial" w:cs="Arial"/>
        </w:rPr>
        <w:t>19</w:t>
      </w:r>
      <w:r w:rsidRPr="000351C1">
        <w:rPr>
          <w:rFonts w:ascii="Arial" w:hAnsi="Arial" w:cs="Arial"/>
        </w:rPr>
        <w:t>-202</w:t>
      </w:r>
      <w:r w:rsidR="00252003">
        <w:rPr>
          <w:rFonts w:ascii="Arial" w:hAnsi="Arial" w:cs="Arial"/>
        </w:rPr>
        <w:t>0</w:t>
      </w:r>
    </w:p>
    <w:p w14:paraId="120F9931" w14:textId="3AF2B4AA" w:rsidR="00AD39DF" w:rsidRPr="00913E7D" w:rsidRDefault="00AD39DF" w:rsidP="00913E7D">
      <w:pPr>
        <w:pStyle w:val="ListParagraph"/>
        <w:numPr>
          <w:ilvl w:val="0"/>
          <w:numId w:val="7"/>
        </w:numPr>
        <w:rPr>
          <w:rFonts w:ascii="Arial" w:hAnsi="Arial" w:cs="Arial"/>
        </w:rPr>
      </w:pPr>
      <w:r w:rsidRPr="000351C1">
        <w:rPr>
          <w:rFonts w:ascii="Arial" w:hAnsi="Arial" w:cs="Arial"/>
        </w:rPr>
        <w:t xml:space="preserve">External grants, contracts, and salary awards – </w:t>
      </w:r>
      <w:r w:rsidR="00CE1479">
        <w:rPr>
          <w:rFonts w:ascii="Arial" w:hAnsi="Arial" w:cs="Arial"/>
        </w:rPr>
        <w:t>76</w:t>
      </w:r>
      <w:r w:rsidRPr="000351C1">
        <w:rPr>
          <w:rFonts w:ascii="Arial" w:hAnsi="Arial" w:cs="Arial"/>
        </w:rPr>
        <w:t>%</w:t>
      </w:r>
    </w:p>
    <w:p w14:paraId="497FEF98" w14:textId="3D1EBBAA" w:rsidR="00AD39DF" w:rsidRPr="000351C1" w:rsidRDefault="00AD39DF" w:rsidP="00AD39DF">
      <w:pPr>
        <w:pStyle w:val="ListParagraph"/>
        <w:numPr>
          <w:ilvl w:val="0"/>
          <w:numId w:val="7"/>
        </w:numPr>
        <w:rPr>
          <w:rFonts w:ascii="Arial" w:hAnsi="Arial" w:cs="Arial"/>
        </w:rPr>
      </w:pPr>
      <w:r w:rsidRPr="000351C1">
        <w:rPr>
          <w:rFonts w:ascii="Arial" w:hAnsi="Arial" w:cs="Arial"/>
        </w:rPr>
        <w:t xml:space="preserve">The Ottawa Hospital Foundation – </w:t>
      </w:r>
      <w:r w:rsidR="00913E7D">
        <w:rPr>
          <w:rFonts w:ascii="Arial" w:hAnsi="Arial" w:cs="Arial"/>
        </w:rPr>
        <w:t>9</w:t>
      </w:r>
      <w:r w:rsidRPr="000351C1">
        <w:rPr>
          <w:rFonts w:ascii="Arial" w:hAnsi="Arial" w:cs="Arial"/>
        </w:rPr>
        <w:t>%</w:t>
      </w:r>
    </w:p>
    <w:p w14:paraId="462E92A2" w14:textId="46CF6F69" w:rsidR="00AD39DF" w:rsidRDefault="00AD39DF" w:rsidP="00AD39DF">
      <w:pPr>
        <w:pStyle w:val="ListParagraph"/>
        <w:numPr>
          <w:ilvl w:val="0"/>
          <w:numId w:val="7"/>
        </w:numPr>
        <w:rPr>
          <w:rFonts w:ascii="Arial" w:hAnsi="Arial" w:cs="Arial"/>
        </w:rPr>
      </w:pPr>
      <w:r w:rsidRPr="000351C1">
        <w:rPr>
          <w:rFonts w:ascii="Arial" w:hAnsi="Arial" w:cs="Arial"/>
        </w:rPr>
        <w:t xml:space="preserve">The Ottawa Hospital – </w:t>
      </w:r>
      <w:r w:rsidR="00CE1479">
        <w:rPr>
          <w:rFonts w:ascii="Arial" w:hAnsi="Arial" w:cs="Arial"/>
        </w:rPr>
        <w:t>8</w:t>
      </w:r>
      <w:r w:rsidRPr="000351C1">
        <w:rPr>
          <w:rFonts w:ascii="Arial" w:hAnsi="Arial" w:cs="Arial"/>
        </w:rPr>
        <w:t>%</w:t>
      </w:r>
    </w:p>
    <w:p w14:paraId="27C7088F" w14:textId="157330FF" w:rsidR="00913E7D" w:rsidRPr="00913E7D" w:rsidRDefault="00913E7D" w:rsidP="00913E7D">
      <w:pPr>
        <w:pStyle w:val="ListParagraph"/>
        <w:numPr>
          <w:ilvl w:val="0"/>
          <w:numId w:val="7"/>
        </w:numPr>
        <w:rPr>
          <w:rFonts w:ascii="Arial" w:hAnsi="Arial" w:cs="Arial"/>
        </w:rPr>
      </w:pPr>
      <w:r w:rsidRPr="000351C1">
        <w:rPr>
          <w:rFonts w:ascii="Arial" w:hAnsi="Arial" w:cs="Arial"/>
        </w:rPr>
        <w:t xml:space="preserve">Indirect cost and investment income – </w:t>
      </w:r>
      <w:r>
        <w:rPr>
          <w:rFonts w:ascii="Arial" w:hAnsi="Arial" w:cs="Arial"/>
        </w:rPr>
        <w:t>6</w:t>
      </w:r>
      <w:r w:rsidRPr="000351C1">
        <w:rPr>
          <w:rFonts w:ascii="Arial" w:hAnsi="Arial" w:cs="Arial"/>
        </w:rPr>
        <w:t>%</w:t>
      </w:r>
    </w:p>
    <w:p w14:paraId="5787AA14" w14:textId="20D158B4" w:rsidR="00AD39DF" w:rsidRPr="000351C1" w:rsidRDefault="00AD39DF" w:rsidP="00AD39DF">
      <w:pPr>
        <w:pStyle w:val="ListParagraph"/>
        <w:numPr>
          <w:ilvl w:val="0"/>
          <w:numId w:val="7"/>
        </w:numPr>
        <w:rPr>
          <w:rFonts w:ascii="Arial" w:hAnsi="Arial" w:cs="Arial"/>
        </w:rPr>
      </w:pPr>
      <w:r w:rsidRPr="000351C1">
        <w:rPr>
          <w:rFonts w:ascii="Arial" w:hAnsi="Arial" w:cs="Arial"/>
        </w:rPr>
        <w:t>University of Ottawa – 1%</w:t>
      </w:r>
    </w:p>
    <w:p w14:paraId="56CBE670" w14:textId="0BE14B31" w:rsidR="00AD39DF" w:rsidRPr="000351C1" w:rsidRDefault="00AD39DF" w:rsidP="00B21BA2">
      <w:pPr>
        <w:pStyle w:val="Heading4"/>
      </w:pPr>
      <w:r w:rsidRPr="000351C1">
        <w:t>Total: $1</w:t>
      </w:r>
      <w:r w:rsidR="00706DB5">
        <w:t>18</w:t>
      </w:r>
      <w:r w:rsidR="00BF4D38">
        <w:t>.</w:t>
      </w:r>
      <w:r w:rsidR="00706DB5">
        <w:t>9</w:t>
      </w:r>
      <w:r w:rsidRPr="000351C1">
        <w:t>M</w:t>
      </w:r>
      <w:r w:rsidR="0067184A">
        <w:br/>
      </w:r>
    </w:p>
    <w:p w14:paraId="4F8BB50B" w14:textId="75792D99" w:rsidR="00AD39DF" w:rsidRPr="000351C1" w:rsidRDefault="00A96557" w:rsidP="00A96557">
      <w:pPr>
        <w:pStyle w:val="Heading3"/>
        <w:rPr>
          <w:rFonts w:ascii="Arial" w:hAnsi="Arial" w:cs="Arial"/>
        </w:rPr>
      </w:pPr>
      <w:r w:rsidRPr="000351C1">
        <w:rPr>
          <w:rFonts w:ascii="Arial" w:hAnsi="Arial" w:cs="Arial"/>
        </w:rPr>
        <w:t>Expenditure distribution 20</w:t>
      </w:r>
      <w:r w:rsidR="00792EFA">
        <w:rPr>
          <w:rFonts w:ascii="Arial" w:hAnsi="Arial" w:cs="Arial"/>
        </w:rPr>
        <w:t>19</w:t>
      </w:r>
      <w:r w:rsidRPr="000351C1">
        <w:rPr>
          <w:rFonts w:ascii="Arial" w:hAnsi="Arial" w:cs="Arial"/>
        </w:rPr>
        <w:t>-202</w:t>
      </w:r>
      <w:r w:rsidR="00792EFA">
        <w:rPr>
          <w:rFonts w:ascii="Arial" w:hAnsi="Arial" w:cs="Arial"/>
        </w:rPr>
        <w:t>0</w:t>
      </w:r>
    </w:p>
    <w:p w14:paraId="7019EEF0" w14:textId="41E43308"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Research project expenses – </w:t>
      </w:r>
      <w:r w:rsidR="00792EFA">
        <w:rPr>
          <w:rFonts w:ascii="Arial" w:hAnsi="Arial" w:cs="Arial"/>
        </w:rPr>
        <w:t>72</w:t>
      </w:r>
      <w:r w:rsidRPr="000351C1">
        <w:rPr>
          <w:rFonts w:ascii="Arial" w:hAnsi="Arial" w:cs="Arial"/>
        </w:rPr>
        <w:t>%</w:t>
      </w:r>
    </w:p>
    <w:p w14:paraId="2D5BE20C" w14:textId="44F6598E" w:rsidR="00A96557" w:rsidRPr="000351C1" w:rsidRDefault="00A96557" w:rsidP="00A96557">
      <w:pPr>
        <w:pStyle w:val="ListParagraph"/>
        <w:numPr>
          <w:ilvl w:val="0"/>
          <w:numId w:val="8"/>
        </w:numPr>
        <w:rPr>
          <w:rFonts w:ascii="Arial" w:hAnsi="Arial" w:cs="Arial"/>
        </w:rPr>
      </w:pPr>
      <w:r w:rsidRPr="000351C1">
        <w:rPr>
          <w:rFonts w:ascii="Arial" w:hAnsi="Arial" w:cs="Arial"/>
        </w:rPr>
        <w:t>Scientific salaries – 1</w:t>
      </w:r>
      <w:r w:rsidR="00792EFA">
        <w:rPr>
          <w:rFonts w:ascii="Arial" w:hAnsi="Arial" w:cs="Arial"/>
        </w:rPr>
        <w:t>6</w:t>
      </w:r>
      <w:r w:rsidRPr="000351C1">
        <w:rPr>
          <w:rFonts w:ascii="Arial" w:hAnsi="Arial" w:cs="Arial"/>
        </w:rPr>
        <w:t>%</w:t>
      </w:r>
    </w:p>
    <w:p w14:paraId="67EE8394" w14:textId="57BA9A86"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Other research expenses – </w:t>
      </w:r>
      <w:r w:rsidR="009018F4">
        <w:rPr>
          <w:rFonts w:ascii="Arial" w:hAnsi="Arial" w:cs="Arial"/>
        </w:rPr>
        <w:t>5</w:t>
      </w:r>
      <w:r w:rsidRPr="000351C1">
        <w:rPr>
          <w:rFonts w:ascii="Arial" w:hAnsi="Arial" w:cs="Arial"/>
        </w:rPr>
        <w:t>%</w:t>
      </w:r>
    </w:p>
    <w:p w14:paraId="1E514789" w14:textId="47E05A54"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Administrative expenses – </w:t>
      </w:r>
      <w:r w:rsidR="001E6D26">
        <w:rPr>
          <w:rFonts w:ascii="Arial" w:hAnsi="Arial" w:cs="Arial"/>
        </w:rPr>
        <w:t>4</w:t>
      </w:r>
      <w:r w:rsidRPr="000351C1">
        <w:rPr>
          <w:rFonts w:ascii="Arial" w:hAnsi="Arial" w:cs="Arial"/>
        </w:rPr>
        <w:t>%</w:t>
      </w:r>
    </w:p>
    <w:p w14:paraId="535BA7E9" w14:textId="095660EE"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Amortization of capital assets – </w:t>
      </w:r>
      <w:r w:rsidR="009018F4">
        <w:rPr>
          <w:rFonts w:ascii="Arial" w:hAnsi="Arial" w:cs="Arial"/>
        </w:rPr>
        <w:t>3</w:t>
      </w:r>
      <w:r w:rsidRPr="000351C1">
        <w:rPr>
          <w:rFonts w:ascii="Arial" w:hAnsi="Arial" w:cs="Arial"/>
        </w:rPr>
        <w:t>%</w:t>
      </w:r>
    </w:p>
    <w:p w14:paraId="0FA10960" w14:textId="4A473F82" w:rsidR="00EF2911" w:rsidRDefault="00A96557" w:rsidP="00B21BA2">
      <w:pPr>
        <w:pStyle w:val="Heading4"/>
      </w:pPr>
      <w:r w:rsidRPr="000351C1">
        <w:t>Total: $1</w:t>
      </w:r>
      <w:r w:rsidR="00EB6DB5">
        <w:t>1</w:t>
      </w:r>
      <w:r w:rsidR="001E6D26">
        <w:t>8.9</w:t>
      </w:r>
      <w:r w:rsidRPr="000351C1">
        <w:t>M</w:t>
      </w:r>
      <w:r w:rsidR="004C3EEB">
        <w:br/>
      </w:r>
    </w:p>
    <w:p w14:paraId="15DF8D2C" w14:textId="4ACF72D6" w:rsidR="00A96557" w:rsidRPr="00732820" w:rsidRDefault="00A96557" w:rsidP="00732820">
      <w:pPr>
        <w:pStyle w:val="Heading1"/>
        <w:rPr>
          <w:rFonts w:ascii="Arial" w:hAnsi="Arial" w:cs="Arial"/>
          <w:sz w:val="32"/>
        </w:rPr>
      </w:pPr>
      <w:r w:rsidRPr="000351C1">
        <w:t>Top 10 sources of peer-reviewed funding</w:t>
      </w:r>
    </w:p>
    <w:p w14:paraId="1B5D03D3" w14:textId="4714CF09" w:rsidR="00A96557" w:rsidRPr="00036AF6" w:rsidRDefault="00A96557" w:rsidP="00036AF6">
      <w:pPr>
        <w:pStyle w:val="ListParagraph"/>
        <w:numPr>
          <w:ilvl w:val="0"/>
          <w:numId w:val="9"/>
        </w:numPr>
        <w:rPr>
          <w:rFonts w:ascii="Arial" w:hAnsi="Arial" w:cs="Arial"/>
        </w:rPr>
      </w:pPr>
      <w:r w:rsidRPr="000351C1">
        <w:rPr>
          <w:rFonts w:ascii="Arial" w:hAnsi="Arial" w:cs="Arial"/>
        </w:rPr>
        <w:t>Canadian Institutes of Health Research - $2</w:t>
      </w:r>
      <w:r w:rsidR="001E6D26">
        <w:rPr>
          <w:rFonts w:ascii="Arial" w:hAnsi="Arial" w:cs="Arial"/>
        </w:rPr>
        <w:t>0.35</w:t>
      </w:r>
      <w:r w:rsidRPr="000351C1">
        <w:rPr>
          <w:rFonts w:ascii="Arial" w:hAnsi="Arial" w:cs="Arial"/>
        </w:rPr>
        <w:t>M</w:t>
      </w:r>
    </w:p>
    <w:p w14:paraId="08A711D6" w14:textId="6A408035" w:rsidR="00941F74" w:rsidRDefault="00941F74" w:rsidP="00A96557">
      <w:pPr>
        <w:pStyle w:val="ListParagraph"/>
        <w:numPr>
          <w:ilvl w:val="0"/>
          <w:numId w:val="9"/>
        </w:numPr>
        <w:rPr>
          <w:rFonts w:ascii="Arial" w:hAnsi="Arial" w:cs="Arial"/>
        </w:rPr>
      </w:pPr>
      <w:r>
        <w:rPr>
          <w:rFonts w:ascii="Arial" w:hAnsi="Arial" w:cs="Arial"/>
        </w:rPr>
        <w:t>Networks of Centres of Excellence - $</w:t>
      </w:r>
      <w:r w:rsidR="001E6D26">
        <w:rPr>
          <w:rFonts w:ascii="Arial" w:hAnsi="Arial" w:cs="Arial"/>
        </w:rPr>
        <w:t>3.15</w:t>
      </w:r>
      <w:r>
        <w:rPr>
          <w:rFonts w:ascii="Arial" w:hAnsi="Arial" w:cs="Arial"/>
        </w:rPr>
        <w:t>M</w:t>
      </w:r>
    </w:p>
    <w:p w14:paraId="1F83CF6B" w14:textId="4BD32433" w:rsidR="007E567C" w:rsidRPr="00A43FDA" w:rsidRDefault="007E567C" w:rsidP="007E567C">
      <w:pPr>
        <w:pStyle w:val="ListParagraph"/>
        <w:numPr>
          <w:ilvl w:val="0"/>
          <w:numId w:val="9"/>
        </w:numPr>
        <w:rPr>
          <w:rFonts w:ascii="Arial" w:hAnsi="Arial" w:cs="Arial"/>
        </w:rPr>
      </w:pPr>
      <w:r w:rsidRPr="000351C1">
        <w:rPr>
          <w:rFonts w:ascii="Arial" w:hAnsi="Arial" w:cs="Arial"/>
        </w:rPr>
        <w:t>Ontario Ministry of Health</w:t>
      </w:r>
      <w:r>
        <w:rPr>
          <w:rFonts w:ascii="Arial" w:hAnsi="Arial" w:cs="Arial"/>
        </w:rPr>
        <w:t xml:space="preserve"> and </w:t>
      </w:r>
      <w:r w:rsidR="00CE1EF7">
        <w:rPr>
          <w:rFonts w:ascii="Arial" w:hAnsi="Arial" w:cs="Arial"/>
        </w:rPr>
        <w:t>Long-Term</w:t>
      </w:r>
      <w:r>
        <w:rPr>
          <w:rFonts w:ascii="Arial" w:hAnsi="Arial" w:cs="Arial"/>
        </w:rPr>
        <w:t xml:space="preserve"> Care</w:t>
      </w:r>
      <w:r w:rsidRPr="000351C1">
        <w:rPr>
          <w:rFonts w:ascii="Arial" w:hAnsi="Arial" w:cs="Arial"/>
        </w:rPr>
        <w:t xml:space="preserve"> - $1.</w:t>
      </w:r>
      <w:r w:rsidR="00CE1EF7">
        <w:rPr>
          <w:rFonts w:ascii="Arial" w:hAnsi="Arial" w:cs="Arial"/>
        </w:rPr>
        <w:t>48</w:t>
      </w:r>
      <w:r w:rsidRPr="000351C1">
        <w:rPr>
          <w:rFonts w:ascii="Arial" w:hAnsi="Arial" w:cs="Arial"/>
        </w:rPr>
        <w:t>M</w:t>
      </w:r>
    </w:p>
    <w:p w14:paraId="0D96B9BA" w14:textId="6CE4D905" w:rsidR="00CE1EF7" w:rsidRDefault="00CE1EF7" w:rsidP="00CE1EF7">
      <w:pPr>
        <w:pStyle w:val="ListParagraph"/>
        <w:numPr>
          <w:ilvl w:val="0"/>
          <w:numId w:val="9"/>
        </w:numPr>
        <w:rPr>
          <w:rFonts w:ascii="Arial" w:hAnsi="Arial" w:cs="Arial"/>
        </w:rPr>
      </w:pPr>
      <w:r>
        <w:rPr>
          <w:rFonts w:ascii="Arial" w:hAnsi="Arial" w:cs="Arial"/>
        </w:rPr>
        <w:t>Heart and Stroke Foundation of Canada - $1.12M</w:t>
      </w:r>
    </w:p>
    <w:p w14:paraId="2455D3F8" w14:textId="28C902F4" w:rsidR="00941F74" w:rsidRPr="00CE1EF7" w:rsidRDefault="00EA7079" w:rsidP="00CE1EF7">
      <w:pPr>
        <w:pStyle w:val="ListParagraph"/>
        <w:numPr>
          <w:ilvl w:val="0"/>
          <w:numId w:val="9"/>
        </w:numPr>
        <w:rPr>
          <w:rFonts w:ascii="Arial" w:hAnsi="Arial" w:cs="Arial"/>
        </w:rPr>
      </w:pPr>
      <w:r w:rsidRPr="00CE1EF7">
        <w:rPr>
          <w:rFonts w:ascii="Arial" w:hAnsi="Arial" w:cs="Arial"/>
        </w:rPr>
        <w:t>Canada Foundation for Innovation - $</w:t>
      </w:r>
      <w:r w:rsidR="00736B30">
        <w:rPr>
          <w:rFonts w:ascii="Arial" w:hAnsi="Arial" w:cs="Arial"/>
        </w:rPr>
        <w:t>1.06</w:t>
      </w:r>
      <w:r w:rsidRPr="00CE1EF7">
        <w:rPr>
          <w:rFonts w:ascii="Arial" w:hAnsi="Arial" w:cs="Arial"/>
        </w:rPr>
        <w:t>M</w:t>
      </w:r>
    </w:p>
    <w:p w14:paraId="5858A478" w14:textId="34B7EF38" w:rsidR="008B0772" w:rsidRDefault="008B0772" w:rsidP="00732820">
      <w:pPr>
        <w:pStyle w:val="ListParagraph"/>
        <w:numPr>
          <w:ilvl w:val="0"/>
          <w:numId w:val="9"/>
        </w:numPr>
        <w:rPr>
          <w:rFonts w:ascii="Arial" w:hAnsi="Arial" w:cs="Arial"/>
        </w:rPr>
      </w:pPr>
      <w:r w:rsidRPr="000351C1">
        <w:rPr>
          <w:rFonts w:ascii="Arial" w:hAnsi="Arial" w:cs="Arial"/>
        </w:rPr>
        <w:t>The Ottawa Hospital Academic Medical Organization - $</w:t>
      </w:r>
      <w:r w:rsidR="00B4235B">
        <w:rPr>
          <w:rFonts w:ascii="Arial" w:hAnsi="Arial" w:cs="Arial"/>
        </w:rPr>
        <w:t>1.</w:t>
      </w:r>
      <w:r w:rsidR="00736B30">
        <w:rPr>
          <w:rFonts w:ascii="Arial" w:hAnsi="Arial" w:cs="Arial"/>
        </w:rPr>
        <w:t>04</w:t>
      </w:r>
      <w:r w:rsidRPr="000351C1">
        <w:rPr>
          <w:rFonts w:ascii="Arial" w:hAnsi="Arial" w:cs="Arial"/>
        </w:rPr>
        <w:t>M</w:t>
      </w:r>
    </w:p>
    <w:p w14:paraId="19DFE99F" w14:textId="69C42F62" w:rsidR="00736B30" w:rsidRDefault="00736B30" w:rsidP="00732820">
      <w:pPr>
        <w:pStyle w:val="ListParagraph"/>
        <w:numPr>
          <w:ilvl w:val="0"/>
          <w:numId w:val="9"/>
        </w:numPr>
        <w:rPr>
          <w:rFonts w:ascii="Arial" w:hAnsi="Arial" w:cs="Arial"/>
        </w:rPr>
      </w:pPr>
      <w:r>
        <w:rPr>
          <w:rFonts w:ascii="Arial" w:hAnsi="Arial" w:cs="Arial"/>
        </w:rPr>
        <w:t xml:space="preserve">Ontario </w:t>
      </w:r>
      <w:r w:rsidR="008C26CF">
        <w:rPr>
          <w:rFonts w:ascii="Arial" w:hAnsi="Arial" w:cs="Arial"/>
        </w:rPr>
        <w:t>Institute for Regenerative Medicine - $0.95M</w:t>
      </w:r>
    </w:p>
    <w:p w14:paraId="3C400DEA" w14:textId="2052189A" w:rsidR="00A74A9B" w:rsidRPr="00EC16D4" w:rsidRDefault="008C26CF" w:rsidP="00EC16D4">
      <w:pPr>
        <w:pStyle w:val="ListParagraph"/>
        <w:numPr>
          <w:ilvl w:val="0"/>
          <w:numId w:val="9"/>
        </w:numPr>
        <w:rPr>
          <w:rFonts w:ascii="Arial" w:hAnsi="Arial" w:cs="Arial"/>
        </w:rPr>
      </w:pPr>
      <w:r>
        <w:rPr>
          <w:rFonts w:ascii="Arial" w:hAnsi="Arial" w:cs="Arial"/>
        </w:rPr>
        <w:t>S</w:t>
      </w:r>
      <w:r w:rsidR="00B608D6">
        <w:rPr>
          <w:rFonts w:ascii="Arial" w:hAnsi="Arial" w:cs="Arial"/>
        </w:rPr>
        <w:t>trategy for Patient-Oriented Research (SPOR) SUPPORT Units</w:t>
      </w:r>
      <w:r w:rsidR="00EC16D4">
        <w:rPr>
          <w:rFonts w:ascii="Arial" w:hAnsi="Arial" w:cs="Arial"/>
        </w:rPr>
        <w:t xml:space="preserve"> - $0.86M</w:t>
      </w:r>
    </w:p>
    <w:p w14:paraId="5B008BF9" w14:textId="77777777" w:rsidR="0058494F" w:rsidRDefault="00D72706" w:rsidP="0058494F">
      <w:pPr>
        <w:pStyle w:val="ListParagraph"/>
        <w:numPr>
          <w:ilvl w:val="0"/>
          <w:numId w:val="9"/>
        </w:numPr>
        <w:rPr>
          <w:rFonts w:ascii="Arial" w:hAnsi="Arial" w:cs="Arial"/>
        </w:rPr>
      </w:pPr>
      <w:r w:rsidRPr="00A74A9B">
        <w:rPr>
          <w:rFonts w:ascii="Arial" w:hAnsi="Arial" w:cs="Arial"/>
        </w:rPr>
        <w:t>Ontario Institute for Cancer Research (OICR) - $</w:t>
      </w:r>
      <w:r w:rsidR="0058494F">
        <w:rPr>
          <w:rFonts w:ascii="Arial" w:hAnsi="Arial" w:cs="Arial"/>
        </w:rPr>
        <w:t>.85</w:t>
      </w:r>
      <w:r w:rsidRPr="00A74A9B">
        <w:rPr>
          <w:rFonts w:ascii="Arial" w:hAnsi="Arial" w:cs="Arial"/>
        </w:rPr>
        <w:t>M</w:t>
      </w:r>
    </w:p>
    <w:p w14:paraId="53D23D89" w14:textId="01A4FE94" w:rsidR="00742255" w:rsidRPr="0058494F" w:rsidRDefault="0058494F" w:rsidP="0058494F">
      <w:pPr>
        <w:pStyle w:val="ListParagraph"/>
        <w:numPr>
          <w:ilvl w:val="0"/>
          <w:numId w:val="9"/>
        </w:numPr>
        <w:rPr>
          <w:rFonts w:ascii="Arial" w:hAnsi="Arial" w:cs="Arial"/>
        </w:rPr>
      </w:pPr>
      <w:r>
        <w:rPr>
          <w:rFonts w:ascii="Arial" w:hAnsi="Arial" w:cs="Arial"/>
        </w:rPr>
        <w:t>Bill and Melinda Gates Foundation</w:t>
      </w:r>
      <w:r w:rsidR="00AD1C84" w:rsidRPr="0058494F">
        <w:rPr>
          <w:rFonts w:ascii="Arial" w:hAnsi="Arial" w:cs="Arial"/>
        </w:rPr>
        <w:t xml:space="preserve"> - $</w:t>
      </w:r>
      <w:r w:rsidR="005B5847">
        <w:rPr>
          <w:rFonts w:ascii="Arial" w:hAnsi="Arial" w:cs="Arial"/>
        </w:rPr>
        <w:t>.59</w:t>
      </w:r>
      <w:r w:rsidR="00AD1C84" w:rsidRPr="0058494F">
        <w:rPr>
          <w:rFonts w:ascii="Arial" w:hAnsi="Arial" w:cs="Arial"/>
        </w:rPr>
        <w:t>M</w:t>
      </w:r>
    </w:p>
    <w:p w14:paraId="003011A6" w14:textId="77777777" w:rsidR="00AD39DF" w:rsidRPr="000351C1" w:rsidRDefault="00AD39DF" w:rsidP="00AD39DF">
      <w:pPr>
        <w:rPr>
          <w:rFonts w:ascii="Arial" w:hAnsi="Arial" w:cs="Arial"/>
        </w:rPr>
      </w:pPr>
    </w:p>
    <w:sectPr w:rsidR="00AD39DF" w:rsidRPr="000351C1" w:rsidSect="008F7AAE">
      <w:headerReference w:type="defaul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E05C" w14:textId="77777777" w:rsidR="008337FC" w:rsidRDefault="008337FC" w:rsidP="007002E3">
      <w:pPr>
        <w:spacing w:after="0" w:line="240" w:lineRule="auto"/>
      </w:pPr>
      <w:r>
        <w:separator/>
      </w:r>
    </w:p>
  </w:endnote>
  <w:endnote w:type="continuationSeparator" w:id="0">
    <w:p w14:paraId="773C1535" w14:textId="77777777" w:rsidR="008337FC" w:rsidRDefault="008337FC" w:rsidP="0070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1E8E" w14:textId="22BBF0CF" w:rsidR="008F7AAE" w:rsidRDefault="008F7AAE">
    <w:pPr>
      <w:pStyle w:val="Footer"/>
    </w:pPr>
    <w:r>
      <w:rPr>
        <w:noProof/>
      </w:rPr>
      <w:drawing>
        <wp:inline distT="0" distB="0" distL="0" distR="0" wp14:anchorId="1F11FA49" wp14:editId="0043E0DA">
          <wp:extent cx="2924175" cy="783042"/>
          <wp:effectExtent l="0" t="0" r="0" b="0"/>
          <wp:docPr id="1296274459" name="Picture 8" descr="The Ottawa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74459" name="Picture 8" descr="The Ottawa Hospital Logo"/>
                  <pic:cNvPicPr/>
                </pic:nvPicPr>
                <pic:blipFill>
                  <a:blip r:embed="rId1">
                    <a:extLst>
                      <a:ext uri="{28A0092B-C50C-407E-A947-70E740481C1C}">
                        <a14:useLocalDpi xmlns:a14="http://schemas.microsoft.com/office/drawing/2010/main" val="0"/>
                      </a:ext>
                    </a:extLst>
                  </a:blip>
                  <a:stretch>
                    <a:fillRect/>
                  </a:stretch>
                </pic:blipFill>
                <pic:spPr>
                  <a:xfrm>
                    <a:off x="0" y="0"/>
                    <a:ext cx="2924175" cy="7830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800D" w14:textId="77777777" w:rsidR="008337FC" w:rsidRDefault="008337FC" w:rsidP="007002E3">
      <w:pPr>
        <w:spacing w:after="0" w:line="240" w:lineRule="auto"/>
      </w:pPr>
      <w:r>
        <w:separator/>
      </w:r>
    </w:p>
  </w:footnote>
  <w:footnote w:type="continuationSeparator" w:id="0">
    <w:p w14:paraId="73E30758" w14:textId="77777777" w:rsidR="008337FC" w:rsidRDefault="008337FC" w:rsidP="0070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4754" w14:textId="21FAB1F7" w:rsidR="00B623AF" w:rsidRDefault="00B623AF" w:rsidP="00A0149D">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7E"/>
    <w:multiLevelType w:val="hybridMultilevel"/>
    <w:tmpl w:val="77DA71FE"/>
    <w:lvl w:ilvl="0" w:tplc="95F0A084">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196AB1"/>
    <w:multiLevelType w:val="multilevel"/>
    <w:tmpl w:val="8C4C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6151D"/>
    <w:multiLevelType w:val="multilevel"/>
    <w:tmpl w:val="4F9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76C55"/>
    <w:multiLevelType w:val="hybridMultilevel"/>
    <w:tmpl w:val="5C580D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173FB4"/>
    <w:multiLevelType w:val="multilevel"/>
    <w:tmpl w:val="D8560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63DFC"/>
    <w:multiLevelType w:val="multilevel"/>
    <w:tmpl w:val="65B68124"/>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E75161"/>
    <w:multiLevelType w:val="multilevel"/>
    <w:tmpl w:val="722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323486"/>
    <w:multiLevelType w:val="hybridMultilevel"/>
    <w:tmpl w:val="45FA19B0"/>
    <w:lvl w:ilvl="0" w:tplc="4B988942">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9805D26"/>
    <w:multiLevelType w:val="hybridMultilevel"/>
    <w:tmpl w:val="5486EDD6"/>
    <w:lvl w:ilvl="0" w:tplc="B1E054D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AFE7A76"/>
    <w:multiLevelType w:val="hybridMultilevel"/>
    <w:tmpl w:val="8A38E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7B2DE9"/>
    <w:multiLevelType w:val="hybridMultilevel"/>
    <w:tmpl w:val="4DC4C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416819"/>
    <w:multiLevelType w:val="multilevel"/>
    <w:tmpl w:val="B94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A16BC"/>
    <w:multiLevelType w:val="hybridMultilevel"/>
    <w:tmpl w:val="4CFCE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A24203"/>
    <w:multiLevelType w:val="hybridMultilevel"/>
    <w:tmpl w:val="3F68F618"/>
    <w:lvl w:ilvl="0" w:tplc="A5DA1F18">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3BF30F4"/>
    <w:multiLevelType w:val="hybridMultilevel"/>
    <w:tmpl w:val="F80EE2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3F6EBE"/>
    <w:multiLevelType w:val="multilevel"/>
    <w:tmpl w:val="DFE4B466"/>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D836C0C"/>
    <w:multiLevelType w:val="hybridMultilevel"/>
    <w:tmpl w:val="A1061084"/>
    <w:lvl w:ilvl="0" w:tplc="E8A22EC4">
      <w:start w:val="2020"/>
      <w:numFmt w:val="bullet"/>
      <w:lvlText w:val="-"/>
      <w:lvlJc w:val="left"/>
      <w:pPr>
        <w:ind w:left="1090" w:hanging="360"/>
      </w:pPr>
      <w:rPr>
        <w:rFonts w:ascii="Aptos" w:eastAsiaTheme="minorHAnsi" w:hAnsi="Aptos" w:cstheme="minorBidi"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17" w15:restartNumberingAfterBreak="0">
    <w:nsid w:val="51F14347"/>
    <w:multiLevelType w:val="multilevel"/>
    <w:tmpl w:val="86EC6BF4"/>
    <w:lvl w:ilvl="0">
      <w:start w:val="2019"/>
      <w:numFmt w:val="decimal"/>
      <w:lvlText w:val="%1"/>
      <w:lvlJc w:val="left"/>
      <w:pPr>
        <w:ind w:left="1120" w:hanging="1120"/>
      </w:pPr>
      <w:rPr>
        <w:rFonts w:hint="default"/>
        <w:b/>
      </w:rPr>
    </w:lvl>
    <w:lvl w:ilvl="1">
      <w:start w:val="2020"/>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51FB5CFB"/>
    <w:multiLevelType w:val="hybridMultilevel"/>
    <w:tmpl w:val="AAC83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93A526E"/>
    <w:multiLevelType w:val="hybridMultilevel"/>
    <w:tmpl w:val="870C65C8"/>
    <w:lvl w:ilvl="0" w:tplc="54E43D7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9B7131F"/>
    <w:multiLevelType w:val="hybridMultilevel"/>
    <w:tmpl w:val="DB6E85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9F1D24"/>
    <w:multiLevelType w:val="multilevel"/>
    <w:tmpl w:val="5106C1F0"/>
    <w:lvl w:ilvl="0">
      <w:start w:val="2019"/>
      <w:numFmt w:val="decimal"/>
      <w:lvlText w:val="%1"/>
      <w:lvlJc w:val="left"/>
      <w:pPr>
        <w:ind w:left="1120" w:hanging="1120"/>
      </w:pPr>
      <w:rPr>
        <w:rFonts w:hint="default"/>
        <w:b/>
      </w:rPr>
    </w:lvl>
    <w:lvl w:ilvl="1">
      <w:start w:val="2020"/>
      <w:numFmt w:val="decimal"/>
      <w:lvlText w:val="%1-%2"/>
      <w:lvlJc w:val="left"/>
      <w:pPr>
        <w:ind w:left="2960" w:hanging="1120"/>
      </w:pPr>
      <w:rPr>
        <w:rFonts w:hint="default"/>
        <w:b/>
      </w:rPr>
    </w:lvl>
    <w:lvl w:ilvl="2">
      <w:start w:val="1"/>
      <w:numFmt w:val="decimal"/>
      <w:lvlText w:val="%1-%2.%3"/>
      <w:lvlJc w:val="left"/>
      <w:pPr>
        <w:ind w:left="4800" w:hanging="1120"/>
      </w:pPr>
      <w:rPr>
        <w:rFonts w:hint="default"/>
        <w:b/>
      </w:rPr>
    </w:lvl>
    <w:lvl w:ilvl="3">
      <w:start w:val="1"/>
      <w:numFmt w:val="decimal"/>
      <w:lvlText w:val="%1-%2.%3.%4"/>
      <w:lvlJc w:val="left"/>
      <w:pPr>
        <w:ind w:left="6640" w:hanging="1120"/>
      </w:pPr>
      <w:rPr>
        <w:rFonts w:hint="default"/>
        <w:b/>
      </w:rPr>
    </w:lvl>
    <w:lvl w:ilvl="4">
      <w:start w:val="1"/>
      <w:numFmt w:val="decimal"/>
      <w:lvlText w:val="%1-%2.%3.%4.%5"/>
      <w:lvlJc w:val="left"/>
      <w:pPr>
        <w:ind w:left="8480" w:hanging="1120"/>
      </w:pPr>
      <w:rPr>
        <w:rFonts w:hint="default"/>
        <w:b/>
      </w:rPr>
    </w:lvl>
    <w:lvl w:ilvl="5">
      <w:start w:val="1"/>
      <w:numFmt w:val="decimal"/>
      <w:lvlText w:val="%1-%2.%3.%4.%5.%6"/>
      <w:lvlJc w:val="left"/>
      <w:pPr>
        <w:ind w:left="10640" w:hanging="1440"/>
      </w:pPr>
      <w:rPr>
        <w:rFonts w:hint="default"/>
        <w:b/>
      </w:rPr>
    </w:lvl>
    <w:lvl w:ilvl="6">
      <w:start w:val="1"/>
      <w:numFmt w:val="decimal"/>
      <w:lvlText w:val="%1-%2.%3.%4.%5.%6.%7"/>
      <w:lvlJc w:val="left"/>
      <w:pPr>
        <w:ind w:left="12480" w:hanging="1440"/>
      </w:pPr>
      <w:rPr>
        <w:rFonts w:hint="default"/>
        <w:b/>
      </w:rPr>
    </w:lvl>
    <w:lvl w:ilvl="7">
      <w:start w:val="1"/>
      <w:numFmt w:val="decimal"/>
      <w:lvlText w:val="%1-%2.%3.%4.%5.%6.%7.%8"/>
      <w:lvlJc w:val="left"/>
      <w:pPr>
        <w:ind w:left="14680" w:hanging="1800"/>
      </w:pPr>
      <w:rPr>
        <w:rFonts w:hint="default"/>
        <w:b/>
      </w:rPr>
    </w:lvl>
    <w:lvl w:ilvl="8">
      <w:start w:val="1"/>
      <w:numFmt w:val="decimal"/>
      <w:lvlText w:val="%1-%2.%3.%4.%5.%6.%7.%8.%9"/>
      <w:lvlJc w:val="left"/>
      <w:pPr>
        <w:ind w:left="16520" w:hanging="1800"/>
      </w:pPr>
      <w:rPr>
        <w:rFonts w:hint="default"/>
        <w:b/>
      </w:rPr>
    </w:lvl>
  </w:abstractNum>
  <w:abstractNum w:abstractNumId="22" w15:restartNumberingAfterBreak="0">
    <w:nsid w:val="6BC94FDB"/>
    <w:multiLevelType w:val="multilevel"/>
    <w:tmpl w:val="C994BD92"/>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BD50B7E"/>
    <w:multiLevelType w:val="hybridMultilevel"/>
    <w:tmpl w:val="922C0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4C7009"/>
    <w:multiLevelType w:val="multilevel"/>
    <w:tmpl w:val="B8E0EB82"/>
    <w:lvl w:ilvl="0">
      <w:start w:val="2020"/>
      <w:numFmt w:val="decimal"/>
      <w:lvlText w:val="%1"/>
      <w:lvlJc w:val="left"/>
      <w:pPr>
        <w:ind w:left="1120" w:hanging="1120"/>
      </w:pPr>
      <w:rPr>
        <w:rFonts w:hint="default"/>
        <w:b/>
      </w:rPr>
    </w:lvl>
    <w:lvl w:ilvl="1">
      <w:start w:val="2021"/>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75587997"/>
    <w:multiLevelType w:val="hybridMultilevel"/>
    <w:tmpl w:val="779884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A5726DD"/>
    <w:multiLevelType w:val="multilevel"/>
    <w:tmpl w:val="31D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831611">
    <w:abstractNumId w:val="1"/>
  </w:num>
  <w:num w:numId="2" w16cid:durableId="8262002">
    <w:abstractNumId w:val="2"/>
  </w:num>
  <w:num w:numId="3" w16cid:durableId="1866138699">
    <w:abstractNumId w:val="18"/>
  </w:num>
  <w:num w:numId="4" w16cid:durableId="1333725735">
    <w:abstractNumId w:val="9"/>
  </w:num>
  <w:num w:numId="5" w16cid:durableId="1081558503">
    <w:abstractNumId w:val="14"/>
  </w:num>
  <w:num w:numId="6" w16cid:durableId="2043096236">
    <w:abstractNumId w:val="20"/>
  </w:num>
  <w:num w:numId="7" w16cid:durableId="1460757842">
    <w:abstractNumId w:val="23"/>
  </w:num>
  <w:num w:numId="8" w16cid:durableId="1069769048">
    <w:abstractNumId w:val="3"/>
  </w:num>
  <w:num w:numId="9" w16cid:durableId="1410274529">
    <w:abstractNumId w:val="25"/>
  </w:num>
  <w:num w:numId="10" w16cid:durableId="1719236076">
    <w:abstractNumId w:val="10"/>
  </w:num>
  <w:num w:numId="11" w16cid:durableId="1148745933">
    <w:abstractNumId w:val="6"/>
  </w:num>
  <w:num w:numId="12" w16cid:durableId="1286348068">
    <w:abstractNumId w:val="12"/>
  </w:num>
  <w:num w:numId="13" w16cid:durableId="1377662147">
    <w:abstractNumId w:val="19"/>
  </w:num>
  <w:num w:numId="14" w16cid:durableId="1766071897">
    <w:abstractNumId w:val="5"/>
  </w:num>
  <w:num w:numId="15" w16cid:durableId="812409810">
    <w:abstractNumId w:val="0"/>
  </w:num>
  <w:num w:numId="16" w16cid:durableId="1404183632">
    <w:abstractNumId w:val="8"/>
  </w:num>
  <w:num w:numId="17" w16cid:durableId="1071587616">
    <w:abstractNumId w:val="16"/>
  </w:num>
  <w:num w:numId="18" w16cid:durableId="694581296">
    <w:abstractNumId w:val="7"/>
  </w:num>
  <w:num w:numId="19" w16cid:durableId="1349217362">
    <w:abstractNumId w:val="22"/>
  </w:num>
  <w:num w:numId="20" w16cid:durableId="727344681">
    <w:abstractNumId w:val="26"/>
  </w:num>
  <w:num w:numId="21" w16cid:durableId="478423808">
    <w:abstractNumId w:val="4"/>
  </w:num>
  <w:num w:numId="22" w16cid:durableId="1443114785">
    <w:abstractNumId w:val="13"/>
  </w:num>
  <w:num w:numId="23" w16cid:durableId="787047378">
    <w:abstractNumId w:val="15"/>
  </w:num>
  <w:num w:numId="24" w16cid:durableId="943995218">
    <w:abstractNumId w:val="24"/>
  </w:num>
  <w:num w:numId="25" w16cid:durableId="1998342205">
    <w:abstractNumId w:val="11"/>
  </w:num>
  <w:num w:numId="26" w16cid:durableId="1711955555">
    <w:abstractNumId w:val="21"/>
  </w:num>
  <w:num w:numId="27" w16cid:durableId="2028748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2"/>
    <w:rsid w:val="00001B1B"/>
    <w:rsid w:val="00007F90"/>
    <w:rsid w:val="0002372C"/>
    <w:rsid w:val="0003455F"/>
    <w:rsid w:val="000351C1"/>
    <w:rsid w:val="00036A44"/>
    <w:rsid w:val="00036AF6"/>
    <w:rsid w:val="000520AB"/>
    <w:rsid w:val="000539CF"/>
    <w:rsid w:val="00095381"/>
    <w:rsid w:val="000A015E"/>
    <w:rsid w:val="000A0326"/>
    <w:rsid w:val="000D1705"/>
    <w:rsid w:val="000D232B"/>
    <w:rsid w:val="000D7773"/>
    <w:rsid w:val="000E060B"/>
    <w:rsid w:val="000E1FFD"/>
    <w:rsid w:val="000F32C4"/>
    <w:rsid w:val="000F5B31"/>
    <w:rsid w:val="00113725"/>
    <w:rsid w:val="001175FF"/>
    <w:rsid w:val="00130A9D"/>
    <w:rsid w:val="0013673B"/>
    <w:rsid w:val="00146B44"/>
    <w:rsid w:val="00146EC9"/>
    <w:rsid w:val="00161585"/>
    <w:rsid w:val="00161ED5"/>
    <w:rsid w:val="00191EE4"/>
    <w:rsid w:val="001B0A7C"/>
    <w:rsid w:val="001B38AC"/>
    <w:rsid w:val="001B3C12"/>
    <w:rsid w:val="001B4F42"/>
    <w:rsid w:val="001C1205"/>
    <w:rsid w:val="001D0E80"/>
    <w:rsid w:val="001E0841"/>
    <w:rsid w:val="001E479D"/>
    <w:rsid w:val="001E6D26"/>
    <w:rsid w:val="001F0EAF"/>
    <w:rsid w:val="00203F65"/>
    <w:rsid w:val="00206B80"/>
    <w:rsid w:val="00222D44"/>
    <w:rsid w:val="00230071"/>
    <w:rsid w:val="002303E7"/>
    <w:rsid w:val="00252003"/>
    <w:rsid w:val="00254BCE"/>
    <w:rsid w:val="00270BCC"/>
    <w:rsid w:val="0027278B"/>
    <w:rsid w:val="0028527D"/>
    <w:rsid w:val="00292928"/>
    <w:rsid w:val="0029757D"/>
    <w:rsid w:val="002A3215"/>
    <w:rsid w:val="002A66DA"/>
    <w:rsid w:val="002C6DAA"/>
    <w:rsid w:val="002E5F8E"/>
    <w:rsid w:val="003019D1"/>
    <w:rsid w:val="003042E1"/>
    <w:rsid w:val="003218E4"/>
    <w:rsid w:val="00326CCA"/>
    <w:rsid w:val="003318AA"/>
    <w:rsid w:val="00334BE4"/>
    <w:rsid w:val="00337BA8"/>
    <w:rsid w:val="00345261"/>
    <w:rsid w:val="00352704"/>
    <w:rsid w:val="00367B25"/>
    <w:rsid w:val="00372244"/>
    <w:rsid w:val="00376BCA"/>
    <w:rsid w:val="003B1DAF"/>
    <w:rsid w:val="003C079A"/>
    <w:rsid w:val="003C3EC4"/>
    <w:rsid w:val="003D55ED"/>
    <w:rsid w:val="003E68AE"/>
    <w:rsid w:val="003F1F46"/>
    <w:rsid w:val="003F725D"/>
    <w:rsid w:val="00437F6F"/>
    <w:rsid w:val="004412FD"/>
    <w:rsid w:val="00454613"/>
    <w:rsid w:val="00474EF3"/>
    <w:rsid w:val="00481B01"/>
    <w:rsid w:val="004A4498"/>
    <w:rsid w:val="004A6662"/>
    <w:rsid w:val="004A670F"/>
    <w:rsid w:val="004B402E"/>
    <w:rsid w:val="004B6E99"/>
    <w:rsid w:val="004C3EEB"/>
    <w:rsid w:val="004D2479"/>
    <w:rsid w:val="004E1792"/>
    <w:rsid w:val="004E710D"/>
    <w:rsid w:val="004E778C"/>
    <w:rsid w:val="004F30E7"/>
    <w:rsid w:val="004F4760"/>
    <w:rsid w:val="00503D49"/>
    <w:rsid w:val="005046C1"/>
    <w:rsid w:val="00506776"/>
    <w:rsid w:val="00506EC5"/>
    <w:rsid w:val="0054738A"/>
    <w:rsid w:val="00552F1A"/>
    <w:rsid w:val="00561E50"/>
    <w:rsid w:val="005622FD"/>
    <w:rsid w:val="0056584E"/>
    <w:rsid w:val="00566CCB"/>
    <w:rsid w:val="0058494F"/>
    <w:rsid w:val="005928BC"/>
    <w:rsid w:val="005B5847"/>
    <w:rsid w:val="005C28E3"/>
    <w:rsid w:val="005D6531"/>
    <w:rsid w:val="005E17BC"/>
    <w:rsid w:val="005E7AC0"/>
    <w:rsid w:val="00605778"/>
    <w:rsid w:val="00611BB7"/>
    <w:rsid w:val="00620376"/>
    <w:rsid w:val="00633617"/>
    <w:rsid w:val="00644CA3"/>
    <w:rsid w:val="006540BD"/>
    <w:rsid w:val="00664B23"/>
    <w:rsid w:val="00671161"/>
    <w:rsid w:val="0067184A"/>
    <w:rsid w:val="00690DE6"/>
    <w:rsid w:val="00691BD0"/>
    <w:rsid w:val="006B679F"/>
    <w:rsid w:val="006C7F75"/>
    <w:rsid w:val="007002E3"/>
    <w:rsid w:val="00706DB5"/>
    <w:rsid w:val="00732820"/>
    <w:rsid w:val="00733C0A"/>
    <w:rsid w:val="00734E40"/>
    <w:rsid w:val="007351EB"/>
    <w:rsid w:val="00735DA1"/>
    <w:rsid w:val="00736B30"/>
    <w:rsid w:val="00742255"/>
    <w:rsid w:val="00745AC2"/>
    <w:rsid w:val="0075756E"/>
    <w:rsid w:val="0076556E"/>
    <w:rsid w:val="00765693"/>
    <w:rsid w:val="007757C1"/>
    <w:rsid w:val="00792EFA"/>
    <w:rsid w:val="007937C5"/>
    <w:rsid w:val="007B6A12"/>
    <w:rsid w:val="007C6194"/>
    <w:rsid w:val="007E567C"/>
    <w:rsid w:val="007F0C3E"/>
    <w:rsid w:val="007F1532"/>
    <w:rsid w:val="00831B23"/>
    <w:rsid w:val="008337FC"/>
    <w:rsid w:val="00845B77"/>
    <w:rsid w:val="00854CC6"/>
    <w:rsid w:val="008563E6"/>
    <w:rsid w:val="0086675D"/>
    <w:rsid w:val="0087079E"/>
    <w:rsid w:val="0087184C"/>
    <w:rsid w:val="00877C7D"/>
    <w:rsid w:val="00887E6C"/>
    <w:rsid w:val="008A030C"/>
    <w:rsid w:val="008A30C1"/>
    <w:rsid w:val="008B0772"/>
    <w:rsid w:val="008B140F"/>
    <w:rsid w:val="008B3CF1"/>
    <w:rsid w:val="008B6ABD"/>
    <w:rsid w:val="008C26CF"/>
    <w:rsid w:val="008C4CBF"/>
    <w:rsid w:val="008D1FBB"/>
    <w:rsid w:val="008D7DA1"/>
    <w:rsid w:val="008F50CE"/>
    <w:rsid w:val="008F7AAE"/>
    <w:rsid w:val="009018F4"/>
    <w:rsid w:val="00901BB1"/>
    <w:rsid w:val="00913E7D"/>
    <w:rsid w:val="00917BF3"/>
    <w:rsid w:val="009220D0"/>
    <w:rsid w:val="009229A6"/>
    <w:rsid w:val="009372DF"/>
    <w:rsid w:val="00941F74"/>
    <w:rsid w:val="00942B75"/>
    <w:rsid w:val="00951680"/>
    <w:rsid w:val="00955EEF"/>
    <w:rsid w:val="00957A9C"/>
    <w:rsid w:val="00982124"/>
    <w:rsid w:val="009845F8"/>
    <w:rsid w:val="00994505"/>
    <w:rsid w:val="009A6B2D"/>
    <w:rsid w:val="009C22B5"/>
    <w:rsid w:val="009C689C"/>
    <w:rsid w:val="009E44C8"/>
    <w:rsid w:val="00A0149D"/>
    <w:rsid w:val="00A01B88"/>
    <w:rsid w:val="00A035A0"/>
    <w:rsid w:val="00A10B63"/>
    <w:rsid w:val="00A11CB8"/>
    <w:rsid w:val="00A15CD5"/>
    <w:rsid w:val="00A43FDA"/>
    <w:rsid w:val="00A47ED6"/>
    <w:rsid w:val="00A67DAE"/>
    <w:rsid w:val="00A74A9B"/>
    <w:rsid w:val="00A76B29"/>
    <w:rsid w:val="00A91F15"/>
    <w:rsid w:val="00A96557"/>
    <w:rsid w:val="00AA3A39"/>
    <w:rsid w:val="00AA7333"/>
    <w:rsid w:val="00AD1C84"/>
    <w:rsid w:val="00AD39DF"/>
    <w:rsid w:val="00AD79E3"/>
    <w:rsid w:val="00AE4C49"/>
    <w:rsid w:val="00B0266A"/>
    <w:rsid w:val="00B13B32"/>
    <w:rsid w:val="00B21BA2"/>
    <w:rsid w:val="00B226CE"/>
    <w:rsid w:val="00B27EF9"/>
    <w:rsid w:val="00B32B55"/>
    <w:rsid w:val="00B349CB"/>
    <w:rsid w:val="00B3550D"/>
    <w:rsid w:val="00B4235B"/>
    <w:rsid w:val="00B549D4"/>
    <w:rsid w:val="00B6020D"/>
    <w:rsid w:val="00B608D6"/>
    <w:rsid w:val="00B623AF"/>
    <w:rsid w:val="00B64719"/>
    <w:rsid w:val="00B677A7"/>
    <w:rsid w:val="00B81C83"/>
    <w:rsid w:val="00B94A78"/>
    <w:rsid w:val="00BA3483"/>
    <w:rsid w:val="00BA3E52"/>
    <w:rsid w:val="00BA5D84"/>
    <w:rsid w:val="00BA7AC2"/>
    <w:rsid w:val="00BB246A"/>
    <w:rsid w:val="00BB4418"/>
    <w:rsid w:val="00BB631A"/>
    <w:rsid w:val="00BB720E"/>
    <w:rsid w:val="00BC49B6"/>
    <w:rsid w:val="00BC62C4"/>
    <w:rsid w:val="00BE3D52"/>
    <w:rsid w:val="00BF4D38"/>
    <w:rsid w:val="00C00435"/>
    <w:rsid w:val="00C07D77"/>
    <w:rsid w:val="00C20B8F"/>
    <w:rsid w:val="00C416B5"/>
    <w:rsid w:val="00C51BCA"/>
    <w:rsid w:val="00C52AA9"/>
    <w:rsid w:val="00C55032"/>
    <w:rsid w:val="00C57529"/>
    <w:rsid w:val="00C66550"/>
    <w:rsid w:val="00C81DDF"/>
    <w:rsid w:val="00C866F0"/>
    <w:rsid w:val="00C91028"/>
    <w:rsid w:val="00C940C7"/>
    <w:rsid w:val="00CA2F85"/>
    <w:rsid w:val="00CA43B4"/>
    <w:rsid w:val="00CB235F"/>
    <w:rsid w:val="00CC603B"/>
    <w:rsid w:val="00CC74BC"/>
    <w:rsid w:val="00CC7A26"/>
    <w:rsid w:val="00CE04BC"/>
    <w:rsid w:val="00CE1479"/>
    <w:rsid w:val="00CE1EF7"/>
    <w:rsid w:val="00CE6AA9"/>
    <w:rsid w:val="00CF63C1"/>
    <w:rsid w:val="00D012AC"/>
    <w:rsid w:val="00D20E50"/>
    <w:rsid w:val="00D34BBE"/>
    <w:rsid w:val="00D4449D"/>
    <w:rsid w:val="00D66990"/>
    <w:rsid w:val="00D71AF7"/>
    <w:rsid w:val="00D72706"/>
    <w:rsid w:val="00D9172A"/>
    <w:rsid w:val="00DA2F06"/>
    <w:rsid w:val="00DA4F2C"/>
    <w:rsid w:val="00DB1EEA"/>
    <w:rsid w:val="00DB24FE"/>
    <w:rsid w:val="00DC5942"/>
    <w:rsid w:val="00DD0551"/>
    <w:rsid w:val="00DE53ED"/>
    <w:rsid w:val="00E05590"/>
    <w:rsid w:val="00E0791F"/>
    <w:rsid w:val="00E142DC"/>
    <w:rsid w:val="00E17632"/>
    <w:rsid w:val="00E409B4"/>
    <w:rsid w:val="00E424C3"/>
    <w:rsid w:val="00E44EFB"/>
    <w:rsid w:val="00E4645D"/>
    <w:rsid w:val="00E61604"/>
    <w:rsid w:val="00E74B51"/>
    <w:rsid w:val="00E8791A"/>
    <w:rsid w:val="00EA60B4"/>
    <w:rsid w:val="00EA7079"/>
    <w:rsid w:val="00EA7D8E"/>
    <w:rsid w:val="00EB26CF"/>
    <w:rsid w:val="00EB6DB5"/>
    <w:rsid w:val="00EC16D4"/>
    <w:rsid w:val="00EC1C28"/>
    <w:rsid w:val="00ED3972"/>
    <w:rsid w:val="00ED42BD"/>
    <w:rsid w:val="00EE0F52"/>
    <w:rsid w:val="00EE5680"/>
    <w:rsid w:val="00EF2911"/>
    <w:rsid w:val="00F01E17"/>
    <w:rsid w:val="00F041A6"/>
    <w:rsid w:val="00F15EA1"/>
    <w:rsid w:val="00F46E56"/>
    <w:rsid w:val="00F5702C"/>
    <w:rsid w:val="00F642E6"/>
    <w:rsid w:val="00F77678"/>
    <w:rsid w:val="00F93F46"/>
    <w:rsid w:val="00F95B4A"/>
    <w:rsid w:val="00FA181B"/>
    <w:rsid w:val="00FA6094"/>
    <w:rsid w:val="00FB79FE"/>
    <w:rsid w:val="00FC3371"/>
    <w:rsid w:val="00FD3B9A"/>
    <w:rsid w:val="00FD7EF4"/>
    <w:rsid w:val="00FE002A"/>
    <w:rsid w:val="00FF2C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8A64A"/>
  <w15:chartTrackingRefBased/>
  <w15:docId w15:val="{B586669F-932C-44F3-8889-5F4A2C23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15CD5"/>
    <w:pPr>
      <w:keepNext/>
      <w:keepLines/>
      <w:spacing w:before="120" w:after="80"/>
      <w:outlineLvl w:val="0"/>
    </w:pPr>
    <w:rPr>
      <w:rFonts w:asciiTheme="majorHAnsi" w:eastAsiaTheme="majorEastAsia" w:hAnsiTheme="majorHAnsi" w:cstheme="majorBidi"/>
      <w:color w:val="0F4761" w:themeColor="accent1" w:themeShade="BF"/>
      <w:sz w:val="48"/>
      <w:szCs w:val="40"/>
    </w:rPr>
  </w:style>
  <w:style w:type="paragraph" w:styleId="Heading2">
    <w:name w:val="heading 2"/>
    <w:basedOn w:val="Normal"/>
    <w:next w:val="Normal"/>
    <w:link w:val="Heading2Char"/>
    <w:autoRedefine/>
    <w:uiPriority w:val="9"/>
    <w:unhideWhenUsed/>
    <w:qFormat/>
    <w:rsid w:val="00A0149D"/>
    <w:pPr>
      <w:keepNext/>
      <w:keepLines/>
      <w:spacing w:before="160" w:after="240"/>
      <w:outlineLvl w:val="1"/>
    </w:pPr>
    <w:rPr>
      <w:rFonts w:ascii="Arial" w:eastAsiaTheme="majorEastAsia" w:hAnsi="Arial" w:cs="Arial"/>
      <w:b/>
      <w:bCs/>
      <w:color w:val="000000" w:themeColor="text1"/>
      <w:sz w:val="32"/>
      <w:szCs w:val="32"/>
    </w:rPr>
  </w:style>
  <w:style w:type="paragraph" w:styleId="Heading3">
    <w:name w:val="heading 3"/>
    <w:basedOn w:val="Normal"/>
    <w:next w:val="Normal"/>
    <w:link w:val="Heading3Char"/>
    <w:autoRedefine/>
    <w:uiPriority w:val="9"/>
    <w:unhideWhenUsed/>
    <w:qFormat/>
    <w:rsid w:val="00A96557"/>
    <w:pPr>
      <w:keepNext/>
      <w:keepLines/>
      <w:spacing w:before="160" w:after="80"/>
      <w:outlineLvl w:val="2"/>
    </w:pPr>
    <w:rPr>
      <w:rFonts w:eastAsiaTheme="majorEastAsia" w:cstheme="majorBidi"/>
      <w:color w:val="0F4761" w:themeColor="accent1" w:themeShade="BF"/>
      <w:sz w:val="36"/>
      <w:szCs w:val="28"/>
    </w:rPr>
  </w:style>
  <w:style w:type="paragraph" w:styleId="Heading4">
    <w:name w:val="heading 4"/>
    <w:basedOn w:val="Normal"/>
    <w:next w:val="Normal"/>
    <w:link w:val="Heading4Char"/>
    <w:autoRedefine/>
    <w:uiPriority w:val="9"/>
    <w:unhideWhenUsed/>
    <w:qFormat/>
    <w:rsid w:val="00B21BA2"/>
    <w:pPr>
      <w:keepNext/>
      <w:keepLines/>
      <w:spacing w:before="200"/>
      <w:outlineLvl w:val="3"/>
    </w:pPr>
    <w:rPr>
      <w:rFonts w:ascii="Arial" w:eastAsiaTheme="majorEastAsia" w:hAnsi="Arial" w:cs="Arial"/>
      <w:sz w:val="40"/>
      <w:szCs w:val="40"/>
    </w:rPr>
  </w:style>
  <w:style w:type="paragraph" w:styleId="Heading5">
    <w:name w:val="heading 5"/>
    <w:basedOn w:val="Normal"/>
    <w:next w:val="Normal"/>
    <w:link w:val="Heading5Char"/>
    <w:uiPriority w:val="9"/>
    <w:semiHidden/>
    <w:unhideWhenUsed/>
    <w:qFormat/>
    <w:rsid w:val="004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D5"/>
    <w:rPr>
      <w:rFonts w:asciiTheme="majorHAnsi" w:eastAsiaTheme="majorEastAsia" w:hAnsiTheme="majorHAnsi" w:cstheme="majorBidi"/>
      <w:color w:val="0F4761" w:themeColor="accent1" w:themeShade="BF"/>
      <w:sz w:val="48"/>
      <w:szCs w:val="40"/>
    </w:rPr>
  </w:style>
  <w:style w:type="character" w:customStyle="1" w:styleId="Heading2Char">
    <w:name w:val="Heading 2 Char"/>
    <w:basedOn w:val="DefaultParagraphFont"/>
    <w:link w:val="Heading2"/>
    <w:uiPriority w:val="9"/>
    <w:rsid w:val="00A0149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A96557"/>
    <w:rPr>
      <w:rFonts w:eastAsiaTheme="majorEastAsia" w:cstheme="majorBidi"/>
      <w:color w:val="0F4761" w:themeColor="accent1" w:themeShade="BF"/>
      <w:sz w:val="36"/>
      <w:szCs w:val="28"/>
    </w:rPr>
  </w:style>
  <w:style w:type="character" w:customStyle="1" w:styleId="Heading4Char">
    <w:name w:val="Heading 4 Char"/>
    <w:basedOn w:val="DefaultParagraphFont"/>
    <w:link w:val="Heading4"/>
    <w:uiPriority w:val="9"/>
    <w:rsid w:val="00B21BA2"/>
    <w:rPr>
      <w:rFonts w:ascii="Arial" w:eastAsiaTheme="majorEastAsia" w:hAnsi="Arial" w:cs="Arial"/>
      <w:sz w:val="40"/>
      <w:szCs w:val="40"/>
    </w:rPr>
  </w:style>
  <w:style w:type="character" w:customStyle="1" w:styleId="Heading5Char">
    <w:name w:val="Heading 5 Char"/>
    <w:basedOn w:val="DefaultParagraphFont"/>
    <w:link w:val="Heading5"/>
    <w:uiPriority w:val="9"/>
    <w:semiHidden/>
    <w:rsid w:val="004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9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7002E3"/>
    <w:pPr>
      <w:spacing w:after="80" w:line="240" w:lineRule="auto"/>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7002E3"/>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4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4E1792"/>
    <w:rPr>
      <w:i/>
      <w:iCs/>
      <w:color w:val="404040" w:themeColor="text1" w:themeTint="BF"/>
    </w:rPr>
  </w:style>
  <w:style w:type="paragraph" w:styleId="ListParagraph">
    <w:name w:val="List Paragraph"/>
    <w:basedOn w:val="Normal"/>
    <w:uiPriority w:val="34"/>
    <w:qFormat/>
    <w:rsid w:val="004E1792"/>
    <w:pPr>
      <w:ind w:left="720"/>
      <w:contextualSpacing/>
    </w:pPr>
  </w:style>
  <w:style w:type="character" w:styleId="IntenseEmphasis">
    <w:name w:val="Intense Emphasis"/>
    <w:basedOn w:val="DefaultParagraphFont"/>
    <w:uiPriority w:val="21"/>
    <w:qFormat/>
    <w:rsid w:val="004E1792"/>
    <w:rPr>
      <w:i/>
      <w:iCs/>
      <w:color w:val="0F4761" w:themeColor="accent1" w:themeShade="BF"/>
    </w:rPr>
  </w:style>
  <w:style w:type="paragraph" w:styleId="IntenseQuote">
    <w:name w:val="Intense Quote"/>
    <w:basedOn w:val="Normal"/>
    <w:next w:val="Normal"/>
    <w:link w:val="IntenseQuoteChar"/>
    <w:uiPriority w:val="30"/>
    <w:qFormat/>
    <w:rsid w:val="004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92"/>
    <w:rPr>
      <w:i/>
      <w:iCs/>
      <w:color w:val="0F4761" w:themeColor="accent1" w:themeShade="BF"/>
    </w:rPr>
  </w:style>
  <w:style w:type="character" w:styleId="IntenseReference">
    <w:name w:val="Intense Reference"/>
    <w:basedOn w:val="DefaultParagraphFont"/>
    <w:uiPriority w:val="32"/>
    <w:qFormat/>
    <w:rsid w:val="004E1792"/>
    <w:rPr>
      <w:b/>
      <w:bCs/>
      <w:smallCaps/>
      <w:color w:val="0F4761" w:themeColor="accent1" w:themeShade="BF"/>
      <w:spacing w:val="5"/>
    </w:rPr>
  </w:style>
  <w:style w:type="character" w:styleId="Hyperlink">
    <w:name w:val="Hyperlink"/>
    <w:basedOn w:val="DefaultParagraphFont"/>
    <w:uiPriority w:val="99"/>
    <w:unhideWhenUsed/>
    <w:rsid w:val="004E1792"/>
    <w:rPr>
      <w:color w:val="467886" w:themeColor="hyperlink"/>
      <w:u w:val="single"/>
    </w:rPr>
  </w:style>
  <w:style w:type="character" w:styleId="UnresolvedMention">
    <w:name w:val="Unresolved Mention"/>
    <w:basedOn w:val="DefaultParagraphFont"/>
    <w:uiPriority w:val="99"/>
    <w:semiHidden/>
    <w:unhideWhenUsed/>
    <w:rsid w:val="004E1792"/>
    <w:rPr>
      <w:color w:val="605E5C"/>
      <w:shd w:val="clear" w:color="auto" w:fill="E1DFDD"/>
    </w:rPr>
  </w:style>
  <w:style w:type="paragraph" w:styleId="Caption">
    <w:name w:val="caption"/>
    <w:basedOn w:val="Normal"/>
    <w:next w:val="Normal"/>
    <w:uiPriority w:val="35"/>
    <w:unhideWhenUsed/>
    <w:qFormat/>
    <w:rsid w:val="004E1792"/>
    <w:pPr>
      <w:spacing w:after="200" w:line="240" w:lineRule="auto"/>
    </w:pPr>
    <w:rPr>
      <w:i/>
      <w:iCs/>
      <w:color w:val="0E2841" w:themeColor="text2"/>
      <w:sz w:val="18"/>
      <w:szCs w:val="18"/>
    </w:rPr>
  </w:style>
  <w:style w:type="paragraph" w:styleId="NormalWeb">
    <w:name w:val="Normal (Web)"/>
    <w:basedOn w:val="Normal"/>
    <w:uiPriority w:val="99"/>
    <w:semiHidden/>
    <w:unhideWhenUsed/>
    <w:rsid w:val="00A76B2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Spacing">
    <w:name w:val="No Spacing"/>
    <w:link w:val="NoSpacingChar"/>
    <w:uiPriority w:val="1"/>
    <w:qFormat/>
    <w:rsid w:val="007002E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002E3"/>
    <w:rPr>
      <w:rFonts w:eastAsiaTheme="minorEastAsia"/>
      <w:kern w:val="0"/>
      <w:sz w:val="22"/>
      <w:szCs w:val="22"/>
      <w:lang w:val="en-US"/>
      <w14:ligatures w14:val="none"/>
    </w:rPr>
  </w:style>
  <w:style w:type="paragraph" w:styleId="Header">
    <w:name w:val="header"/>
    <w:basedOn w:val="Normal"/>
    <w:link w:val="HeaderChar"/>
    <w:uiPriority w:val="99"/>
    <w:unhideWhenUsed/>
    <w:rsid w:val="00700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E3"/>
  </w:style>
  <w:style w:type="paragraph" w:styleId="Footer">
    <w:name w:val="footer"/>
    <w:basedOn w:val="Normal"/>
    <w:link w:val="FooterChar"/>
    <w:uiPriority w:val="99"/>
    <w:unhideWhenUsed/>
    <w:rsid w:val="00700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2E3"/>
  </w:style>
  <w:style w:type="table" w:styleId="TableGrid">
    <w:name w:val="Table Grid"/>
    <w:basedOn w:val="TableNormal"/>
    <w:uiPriority w:val="39"/>
    <w:rsid w:val="00E4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054">
      <w:bodyDiv w:val="1"/>
      <w:marLeft w:val="0"/>
      <w:marRight w:val="0"/>
      <w:marTop w:val="0"/>
      <w:marBottom w:val="0"/>
      <w:divBdr>
        <w:top w:val="none" w:sz="0" w:space="0" w:color="auto"/>
        <w:left w:val="none" w:sz="0" w:space="0" w:color="auto"/>
        <w:bottom w:val="none" w:sz="0" w:space="0" w:color="auto"/>
        <w:right w:val="none" w:sz="0" w:space="0" w:color="auto"/>
      </w:divBdr>
    </w:div>
    <w:div w:id="30692658">
      <w:bodyDiv w:val="1"/>
      <w:marLeft w:val="0"/>
      <w:marRight w:val="0"/>
      <w:marTop w:val="0"/>
      <w:marBottom w:val="0"/>
      <w:divBdr>
        <w:top w:val="none" w:sz="0" w:space="0" w:color="auto"/>
        <w:left w:val="none" w:sz="0" w:space="0" w:color="auto"/>
        <w:bottom w:val="none" w:sz="0" w:space="0" w:color="auto"/>
        <w:right w:val="none" w:sz="0" w:space="0" w:color="auto"/>
      </w:divBdr>
    </w:div>
    <w:div w:id="45841732">
      <w:bodyDiv w:val="1"/>
      <w:marLeft w:val="0"/>
      <w:marRight w:val="0"/>
      <w:marTop w:val="0"/>
      <w:marBottom w:val="0"/>
      <w:divBdr>
        <w:top w:val="none" w:sz="0" w:space="0" w:color="auto"/>
        <w:left w:val="none" w:sz="0" w:space="0" w:color="auto"/>
        <w:bottom w:val="none" w:sz="0" w:space="0" w:color="auto"/>
        <w:right w:val="none" w:sz="0" w:space="0" w:color="auto"/>
      </w:divBdr>
    </w:div>
    <w:div w:id="51195848">
      <w:bodyDiv w:val="1"/>
      <w:marLeft w:val="0"/>
      <w:marRight w:val="0"/>
      <w:marTop w:val="0"/>
      <w:marBottom w:val="0"/>
      <w:divBdr>
        <w:top w:val="none" w:sz="0" w:space="0" w:color="auto"/>
        <w:left w:val="none" w:sz="0" w:space="0" w:color="auto"/>
        <w:bottom w:val="none" w:sz="0" w:space="0" w:color="auto"/>
        <w:right w:val="none" w:sz="0" w:space="0" w:color="auto"/>
      </w:divBdr>
    </w:div>
    <w:div w:id="64687596">
      <w:bodyDiv w:val="1"/>
      <w:marLeft w:val="0"/>
      <w:marRight w:val="0"/>
      <w:marTop w:val="0"/>
      <w:marBottom w:val="0"/>
      <w:divBdr>
        <w:top w:val="none" w:sz="0" w:space="0" w:color="auto"/>
        <w:left w:val="none" w:sz="0" w:space="0" w:color="auto"/>
        <w:bottom w:val="none" w:sz="0" w:space="0" w:color="auto"/>
        <w:right w:val="none" w:sz="0" w:space="0" w:color="auto"/>
      </w:divBdr>
    </w:div>
    <w:div w:id="67925621">
      <w:bodyDiv w:val="1"/>
      <w:marLeft w:val="0"/>
      <w:marRight w:val="0"/>
      <w:marTop w:val="0"/>
      <w:marBottom w:val="0"/>
      <w:divBdr>
        <w:top w:val="none" w:sz="0" w:space="0" w:color="auto"/>
        <w:left w:val="none" w:sz="0" w:space="0" w:color="auto"/>
        <w:bottom w:val="none" w:sz="0" w:space="0" w:color="auto"/>
        <w:right w:val="none" w:sz="0" w:space="0" w:color="auto"/>
      </w:divBdr>
    </w:div>
    <w:div w:id="75786704">
      <w:bodyDiv w:val="1"/>
      <w:marLeft w:val="0"/>
      <w:marRight w:val="0"/>
      <w:marTop w:val="0"/>
      <w:marBottom w:val="0"/>
      <w:divBdr>
        <w:top w:val="none" w:sz="0" w:space="0" w:color="auto"/>
        <w:left w:val="none" w:sz="0" w:space="0" w:color="auto"/>
        <w:bottom w:val="none" w:sz="0" w:space="0" w:color="auto"/>
        <w:right w:val="none" w:sz="0" w:space="0" w:color="auto"/>
      </w:divBdr>
    </w:div>
    <w:div w:id="127088892">
      <w:bodyDiv w:val="1"/>
      <w:marLeft w:val="0"/>
      <w:marRight w:val="0"/>
      <w:marTop w:val="0"/>
      <w:marBottom w:val="0"/>
      <w:divBdr>
        <w:top w:val="none" w:sz="0" w:space="0" w:color="auto"/>
        <w:left w:val="none" w:sz="0" w:space="0" w:color="auto"/>
        <w:bottom w:val="none" w:sz="0" w:space="0" w:color="auto"/>
        <w:right w:val="none" w:sz="0" w:space="0" w:color="auto"/>
      </w:divBdr>
    </w:div>
    <w:div w:id="152569262">
      <w:bodyDiv w:val="1"/>
      <w:marLeft w:val="0"/>
      <w:marRight w:val="0"/>
      <w:marTop w:val="0"/>
      <w:marBottom w:val="0"/>
      <w:divBdr>
        <w:top w:val="none" w:sz="0" w:space="0" w:color="auto"/>
        <w:left w:val="none" w:sz="0" w:space="0" w:color="auto"/>
        <w:bottom w:val="none" w:sz="0" w:space="0" w:color="auto"/>
        <w:right w:val="none" w:sz="0" w:space="0" w:color="auto"/>
      </w:divBdr>
    </w:div>
    <w:div w:id="163671430">
      <w:bodyDiv w:val="1"/>
      <w:marLeft w:val="0"/>
      <w:marRight w:val="0"/>
      <w:marTop w:val="0"/>
      <w:marBottom w:val="0"/>
      <w:divBdr>
        <w:top w:val="none" w:sz="0" w:space="0" w:color="auto"/>
        <w:left w:val="none" w:sz="0" w:space="0" w:color="auto"/>
        <w:bottom w:val="none" w:sz="0" w:space="0" w:color="auto"/>
        <w:right w:val="none" w:sz="0" w:space="0" w:color="auto"/>
      </w:divBdr>
      <w:divsChild>
        <w:div w:id="1262757691">
          <w:marLeft w:val="-225"/>
          <w:marRight w:val="-225"/>
          <w:marTop w:val="750"/>
          <w:marBottom w:val="0"/>
          <w:divBdr>
            <w:top w:val="none" w:sz="0" w:space="0" w:color="auto"/>
            <w:left w:val="none" w:sz="0" w:space="0" w:color="auto"/>
            <w:bottom w:val="none" w:sz="0" w:space="0" w:color="auto"/>
            <w:right w:val="none" w:sz="0" w:space="0" w:color="auto"/>
          </w:divBdr>
          <w:divsChild>
            <w:div w:id="1913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546">
      <w:bodyDiv w:val="1"/>
      <w:marLeft w:val="0"/>
      <w:marRight w:val="0"/>
      <w:marTop w:val="0"/>
      <w:marBottom w:val="0"/>
      <w:divBdr>
        <w:top w:val="none" w:sz="0" w:space="0" w:color="auto"/>
        <w:left w:val="none" w:sz="0" w:space="0" w:color="auto"/>
        <w:bottom w:val="none" w:sz="0" w:space="0" w:color="auto"/>
        <w:right w:val="none" w:sz="0" w:space="0" w:color="auto"/>
      </w:divBdr>
    </w:div>
    <w:div w:id="228075248">
      <w:bodyDiv w:val="1"/>
      <w:marLeft w:val="0"/>
      <w:marRight w:val="0"/>
      <w:marTop w:val="0"/>
      <w:marBottom w:val="0"/>
      <w:divBdr>
        <w:top w:val="none" w:sz="0" w:space="0" w:color="auto"/>
        <w:left w:val="none" w:sz="0" w:space="0" w:color="auto"/>
        <w:bottom w:val="none" w:sz="0" w:space="0" w:color="auto"/>
        <w:right w:val="none" w:sz="0" w:space="0" w:color="auto"/>
      </w:divBdr>
      <w:divsChild>
        <w:div w:id="1982882573">
          <w:marLeft w:val="0"/>
          <w:marRight w:val="0"/>
          <w:marTop w:val="0"/>
          <w:marBottom w:val="0"/>
          <w:divBdr>
            <w:top w:val="none" w:sz="0" w:space="0" w:color="auto"/>
            <w:left w:val="none" w:sz="0" w:space="0" w:color="auto"/>
            <w:bottom w:val="none" w:sz="0" w:space="0" w:color="auto"/>
            <w:right w:val="none" w:sz="0" w:space="0" w:color="auto"/>
          </w:divBdr>
        </w:div>
      </w:divsChild>
    </w:div>
    <w:div w:id="261652103">
      <w:bodyDiv w:val="1"/>
      <w:marLeft w:val="0"/>
      <w:marRight w:val="0"/>
      <w:marTop w:val="0"/>
      <w:marBottom w:val="0"/>
      <w:divBdr>
        <w:top w:val="none" w:sz="0" w:space="0" w:color="auto"/>
        <w:left w:val="none" w:sz="0" w:space="0" w:color="auto"/>
        <w:bottom w:val="none" w:sz="0" w:space="0" w:color="auto"/>
        <w:right w:val="none" w:sz="0" w:space="0" w:color="auto"/>
      </w:divBdr>
    </w:div>
    <w:div w:id="311836130">
      <w:bodyDiv w:val="1"/>
      <w:marLeft w:val="0"/>
      <w:marRight w:val="0"/>
      <w:marTop w:val="0"/>
      <w:marBottom w:val="0"/>
      <w:divBdr>
        <w:top w:val="none" w:sz="0" w:space="0" w:color="auto"/>
        <w:left w:val="none" w:sz="0" w:space="0" w:color="auto"/>
        <w:bottom w:val="none" w:sz="0" w:space="0" w:color="auto"/>
        <w:right w:val="none" w:sz="0" w:space="0" w:color="auto"/>
      </w:divBdr>
    </w:div>
    <w:div w:id="349331883">
      <w:bodyDiv w:val="1"/>
      <w:marLeft w:val="0"/>
      <w:marRight w:val="0"/>
      <w:marTop w:val="0"/>
      <w:marBottom w:val="0"/>
      <w:divBdr>
        <w:top w:val="none" w:sz="0" w:space="0" w:color="auto"/>
        <w:left w:val="none" w:sz="0" w:space="0" w:color="auto"/>
        <w:bottom w:val="none" w:sz="0" w:space="0" w:color="auto"/>
        <w:right w:val="none" w:sz="0" w:space="0" w:color="auto"/>
      </w:divBdr>
    </w:div>
    <w:div w:id="441191623">
      <w:bodyDiv w:val="1"/>
      <w:marLeft w:val="0"/>
      <w:marRight w:val="0"/>
      <w:marTop w:val="0"/>
      <w:marBottom w:val="0"/>
      <w:divBdr>
        <w:top w:val="none" w:sz="0" w:space="0" w:color="auto"/>
        <w:left w:val="none" w:sz="0" w:space="0" w:color="auto"/>
        <w:bottom w:val="none" w:sz="0" w:space="0" w:color="auto"/>
        <w:right w:val="none" w:sz="0" w:space="0" w:color="auto"/>
      </w:divBdr>
    </w:div>
    <w:div w:id="451285693">
      <w:bodyDiv w:val="1"/>
      <w:marLeft w:val="0"/>
      <w:marRight w:val="0"/>
      <w:marTop w:val="0"/>
      <w:marBottom w:val="0"/>
      <w:divBdr>
        <w:top w:val="none" w:sz="0" w:space="0" w:color="auto"/>
        <w:left w:val="none" w:sz="0" w:space="0" w:color="auto"/>
        <w:bottom w:val="none" w:sz="0" w:space="0" w:color="auto"/>
        <w:right w:val="none" w:sz="0" w:space="0" w:color="auto"/>
      </w:divBdr>
    </w:div>
    <w:div w:id="534078422">
      <w:bodyDiv w:val="1"/>
      <w:marLeft w:val="0"/>
      <w:marRight w:val="0"/>
      <w:marTop w:val="0"/>
      <w:marBottom w:val="0"/>
      <w:divBdr>
        <w:top w:val="none" w:sz="0" w:space="0" w:color="auto"/>
        <w:left w:val="none" w:sz="0" w:space="0" w:color="auto"/>
        <w:bottom w:val="none" w:sz="0" w:space="0" w:color="auto"/>
        <w:right w:val="none" w:sz="0" w:space="0" w:color="auto"/>
      </w:divBdr>
    </w:div>
    <w:div w:id="534119733">
      <w:bodyDiv w:val="1"/>
      <w:marLeft w:val="0"/>
      <w:marRight w:val="0"/>
      <w:marTop w:val="0"/>
      <w:marBottom w:val="0"/>
      <w:divBdr>
        <w:top w:val="none" w:sz="0" w:space="0" w:color="auto"/>
        <w:left w:val="none" w:sz="0" w:space="0" w:color="auto"/>
        <w:bottom w:val="none" w:sz="0" w:space="0" w:color="auto"/>
        <w:right w:val="none" w:sz="0" w:space="0" w:color="auto"/>
      </w:divBdr>
    </w:div>
    <w:div w:id="536048987">
      <w:bodyDiv w:val="1"/>
      <w:marLeft w:val="0"/>
      <w:marRight w:val="0"/>
      <w:marTop w:val="0"/>
      <w:marBottom w:val="0"/>
      <w:divBdr>
        <w:top w:val="none" w:sz="0" w:space="0" w:color="auto"/>
        <w:left w:val="none" w:sz="0" w:space="0" w:color="auto"/>
        <w:bottom w:val="none" w:sz="0" w:space="0" w:color="auto"/>
        <w:right w:val="none" w:sz="0" w:space="0" w:color="auto"/>
      </w:divBdr>
    </w:div>
    <w:div w:id="558789643">
      <w:bodyDiv w:val="1"/>
      <w:marLeft w:val="0"/>
      <w:marRight w:val="0"/>
      <w:marTop w:val="0"/>
      <w:marBottom w:val="0"/>
      <w:divBdr>
        <w:top w:val="none" w:sz="0" w:space="0" w:color="auto"/>
        <w:left w:val="none" w:sz="0" w:space="0" w:color="auto"/>
        <w:bottom w:val="none" w:sz="0" w:space="0" w:color="auto"/>
        <w:right w:val="none" w:sz="0" w:space="0" w:color="auto"/>
      </w:divBdr>
    </w:div>
    <w:div w:id="767851349">
      <w:bodyDiv w:val="1"/>
      <w:marLeft w:val="0"/>
      <w:marRight w:val="0"/>
      <w:marTop w:val="0"/>
      <w:marBottom w:val="0"/>
      <w:divBdr>
        <w:top w:val="none" w:sz="0" w:space="0" w:color="auto"/>
        <w:left w:val="none" w:sz="0" w:space="0" w:color="auto"/>
        <w:bottom w:val="none" w:sz="0" w:space="0" w:color="auto"/>
        <w:right w:val="none" w:sz="0" w:space="0" w:color="auto"/>
      </w:divBdr>
    </w:div>
    <w:div w:id="809132591">
      <w:bodyDiv w:val="1"/>
      <w:marLeft w:val="0"/>
      <w:marRight w:val="0"/>
      <w:marTop w:val="0"/>
      <w:marBottom w:val="0"/>
      <w:divBdr>
        <w:top w:val="none" w:sz="0" w:space="0" w:color="auto"/>
        <w:left w:val="none" w:sz="0" w:space="0" w:color="auto"/>
        <w:bottom w:val="none" w:sz="0" w:space="0" w:color="auto"/>
        <w:right w:val="none" w:sz="0" w:space="0" w:color="auto"/>
      </w:divBdr>
    </w:div>
    <w:div w:id="918440005">
      <w:bodyDiv w:val="1"/>
      <w:marLeft w:val="0"/>
      <w:marRight w:val="0"/>
      <w:marTop w:val="0"/>
      <w:marBottom w:val="0"/>
      <w:divBdr>
        <w:top w:val="none" w:sz="0" w:space="0" w:color="auto"/>
        <w:left w:val="none" w:sz="0" w:space="0" w:color="auto"/>
        <w:bottom w:val="none" w:sz="0" w:space="0" w:color="auto"/>
        <w:right w:val="none" w:sz="0" w:space="0" w:color="auto"/>
      </w:divBdr>
    </w:div>
    <w:div w:id="1044676468">
      <w:bodyDiv w:val="1"/>
      <w:marLeft w:val="0"/>
      <w:marRight w:val="0"/>
      <w:marTop w:val="0"/>
      <w:marBottom w:val="0"/>
      <w:divBdr>
        <w:top w:val="none" w:sz="0" w:space="0" w:color="auto"/>
        <w:left w:val="none" w:sz="0" w:space="0" w:color="auto"/>
        <w:bottom w:val="none" w:sz="0" w:space="0" w:color="auto"/>
        <w:right w:val="none" w:sz="0" w:space="0" w:color="auto"/>
      </w:divBdr>
    </w:div>
    <w:div w:id="1058556097">
      <w:bodyDiv w:val="1"/>
      <w:marLeft w:val="0"/>
      <w:marRight w:val="0"/>
      <w:marTop w:val="0"/>
      <w:marBottom w:val="0"/>
      <w:divBdr>
        <w:top w:val="none" w:sz="0" w:space="0" w:color="auto"/>
        <w:left w:val="none" w:sz="0" w:space="0" w:color="auto"/>
        <w:bottom w:val="none" w:sz="0" w:space="0" w:color="auto"/>
        <w:right w:val="none" w:sz="0" w:space="0" w:color="auto"/>
      </w:divBdr>
    </w:div>
    <w:div w:id="1114862185">
      <w:bodyDiv w:val="1"/>
      <w:marLeft w:val="0"/>
      <w:marRight w:val="0"/>
      <w:marTop w:val="0"/>
      <w:marBottom w:val="0"/>
      <w:divBdr>
        <w:top w:val="none" w:sz="0" w:space="0" w:color="auto"/>
        <w:left w:val="none" w:sz="0" w:space="0" w:color="auto"/>
        <w:bottom w:val="none" w:sz="0" w:space="0" w:color="auto"/>
        <w:right w:val="none" w:sz="0" w:space="0" w:color="auto"/>
      </w:divBdr>
    </w:div>
    <w:div w:id="1148933289">
      <w:bodyDiv w:val="1"/>
      <w:marLeft w:val="0"/>
      <w:marRight w:val="0"/>
      <w:marTop w:val="0"/>
      <w:marBottom w:val="0"/>
      <w:divBdr>
        <w:top w:val="none" w:sz="0" w:space="0" w:color="auto"/>
        <w:left w:val="none" w:sz="0" w:space="0" w:color="auto"/>
        <w:bottom w:val="none" w:sz="0" w:space="0" w:color="auto"/>
        <w:right w:val="none" w:sz="0" w:space="0" w:color="auto"/>
      </w:divBdr>
      <w:divsChild>
        <w:div w:id="1226452380">
          <w:marLeft w:val="-225"/>
          <w:marRight w:val="-225"/>
          <w:marTop w:val="750"/>
          <w:marBottom w:val="0"/>
          <w:divBdr>
            <w:top w:val="none" w:sz="0" w:space="0" w:color="auto"/>
            <w:left w:val="none" w:sz="0" w:space="0" w:color="auto"/>
            <w:bottom w:val="none" w:sz="0" w:space="0" w:color="auto"/>
            <w:right w:val="none" w:sz="0" w:space="0" w:color="auto"/>
          </w:divBdr>
          <w:divsChild>
            <w:div w:id="6167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9437">
      <w:bodyDiv w:val="1"/>
      <w:marLeft w:val="0"/>
      <w:marRight w:val="0"/>
      <w:marTop w:val="0"/>
      <w:marBottom w:val="0"/>
      <w:divBdr>
        <w:top w:val="none" w:sz="0" w:space="0" w:color="auto"/>
        <w:left w:val="none" w:sz="0" w:space="0" w:color="auto"/>
        <w:bottom w:val="none" w:sz="0" w:space="0" w:color="auto"/>
        <w:right w:val="none" w:sz="0" w:space="0" w:color="auto"/>
      </w:divBdr>
    </w:div>
    <w:div w:id="1236083567">
      <w:bodyDiv w:val="1"/>
      <w:marLeft w:val="0"/>
      <w:marRight w:val="0"/>
      <w:marTop w:val="0"/>
      <w:marBottom w:val="0"/>
      <w:divBdr>
        <w:top w:val="none" w:sz="0" w:space="0" w:color="auto"/>
        <w:left w:val="none" w:sz="0" w:space="0" w:color="auto"/>
        <w:bottom w:val="none" w:sz="0" w:space="0" w:color="auto"/>
        <w:right w:val="none" w:sz="0" w:space="0" w:color="auto"/>
      </w:divBdr>
    </w:div>
    <w:div w:id="1236165764">
      <w:bodyDiv w:val="1"/>
      <w:marLeft w:val="0"/>
      <w:marRight w:val="0"/>
      <w:marTop w:val="0"/>
      <w:marBottom w:val="0"/>
      <w:divBdr>
        <w:top w:val="none" w:sz="0" w:space="0" w:color="auto"/>
        <w:left w:val="none" w:sz="0" w:space="0" w:color="auto"/>
        <w:bottom w:val="none" w:sz="0" w:space="0" w:color="auto"/>
        <w:right w:val="none" w:sz="0" w:space="0" w:color="auto"/>
      </w:divBdr>
    </w:div>
    <w:div w:id="1259406437">
      <w:bodyDiv w:val="1"/>
      <w:marLeft w:val="0"/>
      <w:marRight w:val="0"/>
      <w:marTop w:val="0"/>
      <w:marBottom w:val="0"/>
      <w:divBdr>
        <w:top w:val="none" w:sz="0" w:space="0" w:color="auto"/>
        <w:left w:val="none" w:sz="0" w:space="0" w:color="auto"/>
        <w:bottom w:val="none" w:sz="0" w:space="0" w:color="auto"/>
        <w:right w:val="none" w:sz="0" w:space="0" w:color="auto"/>
      </w:divBdr>
    </w:div>
    <w:div w:id="1260601810">
      <w:bodyDiv w:val="1"/>
      <w:marLeft w:val="0"/>
      <w:marRight w:val="0"/>
      <w:marTop w:val="0"/>
      <w:marBottom w:val="0"/>
      <w:divBdr>
        <w:top w:val="none" w:sz="0" w:space="0" w:color="auto"/>
        <w:left w:val="none" w:sz="0" w:space="0" w:color="auto"/>
        <w:bottom w:val="none" w:sz="0" w:space="0" w:color="auto"/>
        <w:right w:val="none" w:sz="0" w:space="0" w:color="auto"/>
      </w:divBdr>
      <w:divsChild>
        <w:div w:id="1515730106">
          <w:marLeft w:val="0"/>
          <w:marRight w:val="0"/>
          <w:marTop w:val="0"/>
          <w:marBottom w:val="0"/>
          <w:divBdr>
            <w:top w:val="none" w:sz="0" w:space="0" w:color="auto"/>
            <w:left w:val="none" w:sz="0" w:space="0" w:color="auto"/>
            <w:bottom w:val="none" w:sz="0" w:space="0" w:color="auto"/>
            <w:right w:val="none" w:sz="0" w:space="0" w:color="auto"/>
          </w:divBdr>
        </w:div>
      </w:divsChild>
    </w:div>
    <w:div w:id="1378552398">
      <w:bodyDiv w:val="1"/>
      <w:marLeft w:val="0"/>
      <w:marRight w:val="0"/>
      <w:marTop w:val="0"/>
      <w:marBottom w:val="0"/>
      <w:divBdr>
        <w:top w:val="none" w:sz="0" w:space="0" w:color="auto"/>
        <w:left w:val="none" w:sz="0" w:space="0" w:color="auto"/>
        <w:bottom w:val="none" w:sz="0" w:space="0" w:color="auto"/>
        <w:right w:val="none" w:sz="0" w:space="0" w:color="auto"/>
      </w:divBdr>
    </w:div>
    <w:div w:id="1540897685">
      <w:bodyDiv w:val="1"/>
      <w:marLeft w:val="0"/>
      <w:marRight w:val="0"/>
      <w:marTop w:val="0"/>
      <w:marBottom w:val="0"/>
      <w:divBdr>
        <w:top w:val="none" w:sz="0" w:space="0" w:color="auto"/>
        <w:left w:val="none" w:sz="0" w:space="0" w:color="auto"/>
        <w:bottom w:val="none" w:sz="0" w:space="0" w:color="auto"/>
        <w:right w:val="none" w:sz="0" w:space="0" w:color="auto"/>
      </w:divBdr>
    </w:div>
    <w:div w:id="1685590319">
      <w:bodyDiv w:val="1"/>
      <w:marLeft w:val="0"/>
      <w:marRight w:val="0"/>
      <w:marTop w:val="0"/>
      <w:marBottom w:val="0"/>
      <w:divBdr>
        <w:top w:val="none" w:sz="0" w:space="0" w:color="auto"/>
        <w:left w:val="none" w:sz="0" w:space="0" w:color="auto"/>
        <w:bottom w:val="none" w:sz="0" w:space="0" w:color="auto"/>
        <w:right w:val="none" w:sz="0" w:space="0" w:color="auto"/>
      </w:divBdr>
    </w:div>
    <w:div w:id="1723602036">
      <w:bodyDiv w:val="1"/>
      <w:marLeft w:val="0"/>
      <w:marRight w:val="0"/>
      <w:marTop w:val="0"/>
      <w:marBottom w:val="0"/>
      <w:divBdr>
        <w:top w:val="none" w:sz="0" w:space="0" w:color="auto"/>
        <w:left w:val="none" w:sz="0" w:space="0" w:color="auto"/>
        <w:bottom w:val="none" w:sz="0" w:space="0" w:color="auto"/>
        <w:right w:val="none" w:sz="0" w:space="0" w:color="auto"/>
      </w:divBdr>
    </w:div>
    <w:div w:id="1740591520">
      <w:bodyDiv w:val="1"/>
      <w:marLeft w:val="0"/>
      <w:marRight w:val="0"/>
      <w:marTop w:val="0"/>
      <w:marBottom w:val="0"/>
      <w:divBdr>
        <w:top w:val="none" w:sz="0" w:space="0" w:color="auto"/>
        <w:left w:val="none" w:sz="0" w:space="0" w:color="auto"/>
        <w:bottom w:val="none" w:sz="0" w:space="0" w:color="auto"/>
        <w:right w:val="none" w:sz="0" w:space="0" w:color="auto"/>
      </w:divBdr>
    </w:div>
    <w:div w:id="1780753480">
      <w:bodyDiv w:val="1"/>
      <w:marLeft w:val="0"/>
      <w:marRight w:val="0"/>
      <w:marTop w:val="0"/>
      <w:marBottom w:val="0"/>
      <w:divBdr>
        <w:top w:val="none" w:sz="0" w:space="0" w:color="auto"/>
        <w:left w:val="none" w:sz="0" w:space="0" w:color="auto"/>
        <w:bottom w:val="none" w:sz="0" w:space="0" w:color="auto"/>
        <w:right w:val="none" w:sz="0" w:space="0" w:color="auto"/>
      </w:divBdr>
    </w:div>
    <w:div w:id="1783571511">
      <w:bodyDiv w:val="1"/>
      <w:marLeft w:val="0"/>
      <w:marRight w:val="0"/>
      <w:marTop w:val="0"/>
      <w:marBottom w:val="0"/>
      <w:divBdr>
        <w:top w:val="none" w:sz="0" w:space="0" w:color="auto"/>
        <w:left w:val="none" w:sz="0" w:space="0" w:color="auto"/>
        <w:bottom w:val="none" w:sz="0" w:space="0" w:color="auto"/>
        <w:right w:val="none" w:sz="0" w:space="0" w:color="auto"/>
      </w:divBdr>
      <w:divsChild>
        <w:div w:id="20597947">
          <w:marLeft w:val="0"/>
          <w:marRight w:val="0"/>
          <w:marTop w:val="1050"/>
          <w:marBottom w:val="0"/>
          <w:divBdr>
            <w:top w:val="none" w:sz="0" w:space="0" w:color="auto"/>
            <w:left w:val="none" w:sz="0" w:space="0" w:color="auto"/>
            <w:bottom w:val="none" w:sz="0" w:space="0" w:color="auto"/>
            <w:right w:val="none" w:sz="0" w:space="0" w:color="auto"/>
          </w:divBdr>
          <w:divsChild>
            <w:div w:id="1230313230">
              <w:marLeft w:val="0"/>
              <w:marRight w:val="0"/>
              <w:marTop w:val="0"/>
              <w:marBottom w:val="0"/>
              <w:divBdr>
                <w:top w:val="none" w:sz="0" w:space="0" w:color="auto"/>
                <w:left w:val="none" w:sz="0" w:space="0" w:color="auto"/>
                <w:bottom w:val="none" w:sz="0" w:space="0" w:color="auto"/>
                <w:right w:val="none" w:sz="0" w:space="0" w:color="auto"/>
              </w:divBdr>
              <w:divsChild>
                <w:div w:id="15589322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87575492">
      <w:bodyDiv w:val="1"/>
      <w:marLeft w:val="0"/>
      <w:marRight w:val="0"/>
      <w:marTop w:val="0"/>
      <w:marBottom w:val="0"/>
      <w:divBdr>
        <w:top w:val="none" w:sz="0" w:space="0" w:color="auto"/>
        <w:left w:val="none" w:sz="0" w:space="0" w:color="auto"/>
        <w:bottom w:val="none" w:sz="0" w:space="0" w:color="auto"/>
        <w:right w:val="none" w:sz="0" w:space="0" w:color="auto"/>
      </w:divBdr>
    </w:div>
    <w:div w:id="1822456807">
      <w:bodyDiv w:val="1"/>
      <w:marLeft w:val="0"/>
      <w:marRight w:val="0"/>
      <w:marTop w:val="0"/>
      <w:marBottom w:val="0"/>
      <w:divBdr>
        <w:top w:val="none" w:sz="0" w:space="0" w:color="auto"/>
        <w:left w:val="none" w:sz="0" w:space="0" w:color="auto"/>
        <w:bottom w:val="none" w:sz="0" w:space="0" w:color="auto"/>
        <w:right w:val="none" w:sz="0" w:space="0" w:color="auto"/>
      </w:divBdr>
    </w:div>
    <w:div w:id="1882473960">
      <w:bodyDiv w:val="1"/>
      <w:marLeft w:val="0"/>
      <w:marRight w:val="0"/>
      <w:marTop w:val="0"/>
      <w:marBottom w:val="0"/>
      <w:divBdr>
        <w:top w:val="none" w:sz="0" w:space="0" w:color="auto"/>
        <w:left w:val="none" w:sz="0" w:space="0" w:color="auto"/>
        <w:bottom w:val="none" w:sz="0" w:space="0" w:color="auto"/>
        <w:right w:val="none" w:sz="0" w:space="0" w:color="auto"/>
      </w:divBdr>
    </w:div>
    <w:div w:id="1935042785">
      <w:bodyDiv w:val="1"/>
      <w:marLeft w:val="0"/>
      <w:marRight w:val="0"/>
      <w:marTop w:val="0"/>
      <w:marBottom w:val="0"/>
      <w:divBdr>
        <w:top w:val="none" w:sz="0" w:space="0" w:color="auto"/>
        <w:left w:val="none" w:sz="0" w:space="0" w:color="auto"/>
        <w:bottom w:val="none" w:sz="0" w:space="0" w:color="auto"/>
        <w:right w:val="none" w:sz="0" w:space="0" w:color="auto"/>
      </w:divBdr>
    </w:div>
    <w:div w:id="2041854315">
      <w:bodyDiv w:val="1"/>
      <w:marLeft w:val="0"/>
      <w:marRight w:val="0"/>
      <w:marTop w:val="0"/>
      <w:marBottom w:val="0"/>
      <w:divBdr>
        <w:top w:val="none" w:sz="0" w:space="0" w:color="auto"/>
        <w:left w:val="none" w:sz="0" w:space="0" w:color="auto"/>
        <w:bottom w:val="none" w:sz="0" w:space="0" w:color="auto"/>
        <w:right w:val="none" w:sz="0" w:space="0" w:color="auto"/>
      </w:divBdr>
    </w:div>
    <w:div w:id="2074817190">
      <w:bodyDiv w:val="1"/>
      <w:marLeft w:val="0"/>
      <w:marRight w:val="0"/>
      <w:marTop w:val="0"/>
      <w:marBottom w:val="0"/>
      <w:divBdr>
        <w:top w:val="none" w:sz="0" w:space="0" w:color="auto"/>
        <w:left w:val="none" w:sz="0" w:space="0" w:color="auto"/>
        <w:bottom w:val="none" w:sz="0" w:space="0" w:color="auto"/>
        <w:right w:val="none" w:sz="0" w:space="0" w:color="auto"/>
      </w:divBdr>
    </w:div>
    <w:div w:id="2104060970">
      <w:bodyDiv w:val="1"/>
      <w:marLeft w:val="0"/>
      <w:marRight w:val="0"/>
      <w:marTop w:val="0"/>
      <w:marBottom w:val="0"/>
      <w:divBdr>
        <w:top w:val="none" w:sz="0" w:space="0" w:color="auto"/>
        <w:left w:val="none" w:sz="0" w:space="0" w:color="auto"/>
        <w:bottom w:val="none" w:sz="0" w:space="0" w:color="auto"/>
        <w:right w:val="none" w:sz="0" w:space="0" w:color="auto"/>
      </w:divBdr>
    </w:div>
    <w:div w:id="2111509244">
      <w:bodyDiv w:val="1"/>
      <w:marLeft w:val="0"/>
      <w:marRight w:val="0"/>
      <w:marTop w:val="0"/>
      <w:marBottom w:val="0"/>
      <w:divBdr>
        <w:top w:val="none" w:sz="0" w:space="0" w:color="auto"/>
        <w:left w:val="none" w:sz="0" w:space="0" w:color="auto"/>
        <w:bottom w:val="none" w:sz="0" w:space="0" w:color="auto"/>
        <w:right w:val="none" w:sz="0" w:space="0" w:color="auto"/>
      </w:divBdr>
    </w:div>
    <w:div w:id="212155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hri.ca/About/CorporateStrategicPla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hri.ca/newsroom/story/view/1061?l=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hfoundation.ca/covid-19/"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cf1ed3-a8a2-43cf-a210-e8e7d78cfe8f" xsi:nil="true"/>
    <lcf76f155ced4ddcb4097134ff3c332f xmlns="287f78a1-fff5-4a85-b4e6-26643f4690be">
      <Terms xmlns="http://schemas.microsoft.com/office/infopath/2007/PartnerControls"/>
    </lcf76f155ced4ddcb4097134ff3c332f>
    <Pageonthenewsite xmlns="287f78a1-fff5-4a85-b4e6-26643f4690be" xsi:nil="true"/>
    <_Flow_SignoffStatus xmlns="287f78a1-fff5-4a85-b4e6-26643f4690be" xsi:nil="true"/>
    <Thumbnail xmlns="287f78a1-fff5-4a85-b4e6-26643f4690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088873E09644AA6A00B195F2F2225" ma:contentTypeVersion="29" ma:contentTypeDescription="Create a new document." ma:contentTypeScope="" ma:versionID="86f8e399da7b0dfdcfb01752a9f23e0e">
  <xsd:schema xmlns:xsd="http://www.w3.org/2001/XMLSchema" xmlns:xs="http://www.w3.org/2001/XMLSchema" xmlns:p="http://schemas.microsoft.com/office/2006/metadata/properties" xmlns:ns2="287f78a1-fff5-4a85-b4e6-26643f4690be" xmlns:ns3="f8cf1ed3-a8a2-43cf-a210-e8e7d78cfe8f" targetNamespace="http://schemas.microsoft.com/office/2006/metadata/properties" ma:root="true" ma:fieldsID="2554fb723e795297f57f8b0b51769cbd" ns2:_="" ns3:_="">
    <xsd:import namespace="287f78a1-fff5-4a85-b4e6-26643f4690be"/>
    <xsd:import namespace="f8cf1ed3-a8a2-43cf-a210-e8e7d78cf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_Flow_SignoffStatus" minOccurs="0"/>
                <xsd:element ref="ns2:Thumbnail" minOccurs="0"/>
                <xsd:element ref="ns2:MediaServiceBillingMetadata" minOccurs="0"/>
                <xsd:element ref="ns2:Pageonthenew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f78a1-fff5-4a85-b4e6-26643f46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ageonthenewsite" ma:index="29" nillable="true" ma:displayName="Page on the new site" ma:format="Dropdown" ma:internalName="Pageonthenew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f1ed3-a8a2-43cf-a210-e8e7d78cfe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555b6-75ad-4ede-bd08-bab940b72aac}" ma:internalName="TaxCatchAll" ma:showField="CatchAllData" ma:web="f8cf1ed3-a8a2-43cf-a210-e8e7d78c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AFCC9-6591-4215-9A3C-C8A51EA54E85}">
  <ds:schemaRefs>
    <ds:schemaRef ds:uri="http://schemas.microsoft.com/sharepoint/v3/contenttype/forms"/>
  </ds:schemaRefs>
</ds:datastoreItem>
</file>

<file path=customXml/itemProps2.xml><?xml version="1.0" encoding="utf-8"?>
<ds:datastoreItem xmlns:ds="http://schemas.openxmlformats.org/officeDocument/2006/customXml" ds:itemID="{939193A6-7E00-41EC-AFDA-A8CDC289F458}">
  <ds:schemaRefs>
    <ds:schemaRef ds:uri="http://schemas.microsoft.com/office/2006/metadata/properties"/>
    <ds:schemaRef ds:uri="http://schemas.microsoft.com/office/infopath/2007/PartnerControls"/>
    <ds:schemaRef ds:uri="f8cf1ed3-a8a2-43cf-a210-e8e7d78cfe8f"/>
    <ds:schemaRef ds:uri="287f78a1-fff5-4a85-b4e6-26643f4690be"/>
  </ds:schemaRefs>
</ds:datastoreItem>
</file>

<file path=customXml/itemProps3.xml><?xml version="1.0" encoding="utf-8"?>
<ds:datastoreItem xmlns:ds="http://schemas.openxmlformats.org/officeDocument/2006/customXml" ds:itemID="{69CDC5BC-CFF6-4552-8186-B41D65C3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f78a1-fff5-4a85-b4e6-26643f4690be"/>
    <ds:schemaRef ds:uri="f8cf1ed3-a8a2-43cf-a210-e8e7d78c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2124</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Vanaja Sivasubramanian</dc:creator>
  <cp:keywords/>
  <dc:description/>
  <cp:lastModifiedBy>Taline (Tah-leen) Jirian</cp:lastModifiedBy>
  <cp:revision>88</cp:revision>
  <dcterms:created xsi:type="dcterms:W3CDTF">2025-07-16T18:54:00Z</dcterms:created>
  <dcterms:modified xsi:type="dcterms:W3CDTF">2025-07-21T21:01:00Z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17e413f7-e341-4d04-a3cd-d0da7407f7e8</vt:lpwstr>
  </property>
  <property fmtid="{D5CDD505-2E9C-101B-9397-08002B2CF9AE}" pid="3" name="ContentTypeId">
    <vt:lpwstr>0x0101004C1088873E09644AA6A00B195F2F2225</vt:lpwstr>
  </property>
  <property fmtid="{D5CDD505-2E9C-101B-9397-08002B2CF9AE}" pid="4" name="MediaServiceImageTags">
    <vt:lpwstr/>
  </property>
</Properties>
</file>