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41116" w14:textId="25C15453" w:rsidR="007002E3" w:rsidRDefault="007002E3" w:rsidP="007002E3">
      <w:pPr>
        <w:pStyle w:val="Title"/>
      </w:pPr>
      <w:r>
        <w:rPr>
          <w:noProof/>
        </w:rPr>
        <mc:AlternateContent>
          <mc:Choice Requires="wps">
            <w:drawing>
              <wp:anchor distT="0" distB="0" distL="114300" distR="114300" simplePos="0" relativeHeight="251668480" behindDoc="0" locked="0" layoutInCell="1" allowOverlap="1" wp14:anchorId="04CCB8CB" wp14:editId="0C289363">
                <wp:simplePos x="0" y="0"/>
                <wp:positionH relativeFrom="page">
                  <wp:align>right</wp:align>
                </wp:positionH>
                <wp:positionV relativeFrom="paragraph">
                  <wp:posOffset>-914400</wp:posOffset>
                </wp:positionV>
                <wp:extent cx="7734300" cy="5305425"/>
                <wp:effectExtent l="0" t="0" r="19050" b="28575"/>
                <wp:wrapNone/>
                <wp:docPr id="50679244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34300" cy="5305425"/>
                        </a:xfrm>
                        <a:prstGeom prst="rect">
                          <a:avLst/>
                        </a:prstGeom>
                        <a:solidFill>
                          <a:srgbClr val="295D9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9563F5" w14:textId="70BB627D" w:rsidR="007002E3" w:rsidRPr="000351C1" w:rsidRDefault="007002E3" w:rsidP="007002E3">
                            <w:pPr>
                              <w:pStyle w:val="Title"/>
                              <w:rPr>
                                <w:rFonts w:ascii="Arial" w:hAnsi="Arial" w:cs="Arial"/>
                              </w:rPr>
                            </w:pPr>
                            <w:r w:rsidRPr="000351C1">
                              <w:rPr>
                                <w:rFonts w:ascii="Arial" w:hAnsi="Arial" w:cs="Arial"/>
                              </w:rPr>
                              <w:t>The Ottawa Hospital Annual Report</w:t>
                            </w:r>
                          </w:p>
                          <w:p w14:paraId="6C9125E0" w14:textId="48A20016" w:rsidR="007002E3" w:rsidRPr="000351C1" w:rsidRDefault="007002E3" w:rsidP="007002E3">
                            <w:pPr>
                              <w:jc w:val="center"/>
                              <w:rPr>
                                <w:rFonts w:ascii="Arial" w:hAnsi="Arial" w:cs="Arial"/>
                                <w:sz w:val="44"/>
                                <w:szCs w:val="44"/>
                              </w:rPr>
                            </w:pPr>
                            <w:r w:rsidRPr="000351C1">
                              <w:rPr>
                                <w:rFonts w:ascii="Arial" w:hAnsi="Arial" w:cs="Arial"/>
                                <w:sz w:val="44"/>
                                <w:szCs w:val="44"/>
                              </w:rPr>
                              <w:t>20</w:t>
                            </w:r>
                            <w:r w:rsidR="007B65FD">
                              <w:rPr>
                                <w:rFonts w:ascii="Arial" w:hAnsi="Arial" w:cs="Arial"/>
                                <w:sz w:val="44"/>
                                <w:szCs w:val="44"/>
                              </w:rPr>
                              <w:t>1</w:t>
                            </w:r>
                            <w:r w:rsidR="003C4269">
                              <w:rPr>
                                <w:rFonts w:ascii="Arial" w:hAnsi="Arial" w:cs="Arial"/>
                                <w:sz w:val="44"/>
                                <w:szCs w:val="44"/>
                              </w:rPr>
                              <w:t>6</w:t>
                            </w:r>
                            <w:r w:rsidRPr="000351C1">
                              <w:rPr>
                                <w:rFonts w:ascii="Arial" w:hAnsi="Arial" w:cs="Arial"/>
                                <w:sz w:val="44"/>
                                <w:szCs w:val="44"/>
                              </w:rPr>
                              <w:t>-20</w:t>
                            </w:r>
                            <w:r w:rsidR="007B65FD">
                              <w:rPr>
                                <w:rFonts w:ascii="Arial" w:hAnsi="Arial" w:cs="Arial"/>
                                <w:sz w:val="44"/>
                                <w:szCs w:val="44"/>
                              </w:rPr>
                              <w:t>1</w:t>
                            </w:r>
                            <w:r w:rsidR="003C4269">
                              <w:rPr>
                                <w:rFonts w:ascii="Arial" w:hAnsi="Arial" w:cs="Arial"/>
                                <w:sz w:val="44"/>
                                <w:szCs w:val="44"/>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CB8CB" id="Rectangle 4" o:spid="_x0000_s1026" alt="&quot;&quot;" style="position:absolute;left:0;text-align:left;margin-left:557.8pt;margin-top:-1in;width:609pt;height:417.75pt;z-index:25166848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" fillcolor="#295d90" strokecolor="#030e13 [484]" strokeweight="1pt">
                <v:textbox>
                  <w:txbxContent>
                    <w:p w14:paraId="669563F5" w14:textId="70BB627D" w:rsidR="007002E3" w:rsidRPr="000351C1" w:rsidRDefault="007002E3" w:rsidP="007002E3">
                      <w:pPr>
                        <w:pStyle w:val="Title"/>
                        <w:rPr>
                          <w:rFonts w:ascii="Arial" w:hAnsi="Arial" w:cs="Arial"/>
                        </w:rPr>
                      </w:pPr>
                      <w:r w:rsidRPr="000351C1">
                        <w:rPr>
                          <w:rFonts w:ascii="Arial" w:hAnsi="Arial" w:cs="Arial"/>
                        </w:rPr>
                        <w:t>The Ottawa Hospital Annual Report</w:t>
                      </w:r>
                    </w:p>
                    <w:p w14:paraId="6C9125E0" w14:textId="48A20016" w:rsidR="007002E3" w:rsidRPr="000351C1" w:rsidRDefault="007002E3" w:rsidP="007002E3">
                      <w:pPr>
                        <w:jc w:val="center"/>
                        <w:rPr>
                          <w:rFonts w:ascii="Arial" w:hAnsi="Arial" w:cs="Arial"/>
                          <w:sz w:val="44"/>
                          <w:szCs w:val="44"/>
                        </w:rPr>
                      </w:pPr>
                      <w:r w:rsidRPr="000351C1">
                        <w:rPr>
                          <w:rFonts w:ascii="Arial" w:hAnsi="Arial" w:cs="Arial"/>
                          <w:sz w:val="44"/>
                          <w:szCs w:val="44"/>
                        </w:rPr>
                        <w:t>20</w:t>
                      </w:r>
                      <w:r w:rsidR="007B65FD">
                        <w:rPr>
                          <w:rFonts w:ascii="Arial" w:hAnsi="Arial" w:cs="Arial"/>
                          <w:sz w:val="44"/>
                          <w:szCs w:val="44"/>
                        </w:rPr>
                        <w:t>1</w:t>
                      </w:r>
                      <w:r w:rsidR="003C4269">
                        <w:rPr>
                          <w:rFonts w:ascii="Arial" w:hAnsi="Arial" w:cs="Arial"/>
                          <w:sz w:val="44"/>
                          <w:szCs w:val="44"/>
                        </w:rPr>
                        <w:t>6</w:t>
                      </w:r>
                      <w:r w:rsidRPr="000351C1">
                        <w:rPr>
                          <w:rFonts w:ascii="Arial" w:hAnsi="Arial" w:cs="Arial"/>
                          <w:sz w:val="44"/>
                          <w:szCs w:val="44"/>
                        </w:rPr>
                        <w:t>-20</w:t>
                      </w:r>
                      <w:r w:rsidR="007B65FD">
                        <w:rPr>
                          <w:rFonts w:ascii="Arial" w:hAnsi="Arial" w:cs="Arial"/>
                          <w:sz w:val="44"/>
                          <w:szCs w:val="44"/>
                        </w:rPr>
                        <w:t>1</w:t>
                      </w:r>
                      <w:r w:rsidR="003C4269">
                        <w:rPr>
                          <w:rFonts w:ascii="Arial" w:hAnsi="Arial" w:cs="Arial"/>
                          <w:sz w:val="44"/>
                          <w:szCs w:val="44"/>
                        </w:rPr>
                        <w:t>7</w:t>
                      </w:r>
                    </w:p>
                  </w:txbxContent>
                </v:textbox>
                <w10:wrap anchorx="page"/>
              </v:rect>
            </w:pict>
          </mc:Fallback>
        </mc:AlternateContent>
      </w:r>
    </w:p>
    <w:p w14:paraId="03AF8E3E" w14:textId="70C35262" w:rsidR="007002E3" w:rsidRDefault="007002E3">
      <w:pPr>
        <w:rPr>
          <w:rFonts w:asciiTheme="majorHAnsi" w:eastAsiaTheme="majorEastAsia" w:hAnsiTheme="majorHAnsi" w:cstheme="majorBidi"/>
          <w:spacing w:val="-10"/>
          <w:kern w:val="28"/>
          <w:sz w:val="48"/>
          <w:szCs w:val="56"/>
        </w:rPr>
      </w:pPr>
      <w:r>
        <w:br w:type="page"/>
      </w:r>
    </w:p>
    <w:p w14:paraId="15DE6892" w14:textId="40031110" w:rsidR="004E1792" w:rsidRPr="000351C1" w:rsidRDefault="00DC5C2D" w:rsidP="00555017">
      <w:pPr>
        <w:pStyle w:val="Heading1"/>
      </w:pPr>
      <w:r>
        <w:lastRenderedPageBreak/>
        <w:t xml:space="preserve">A message </w:t>
      </w:r>
      <w:r w:rsidR="004E1792" w:rsidRPr="000351C1">
        <w:t xml:space="preserve">from </w:t>
      </w:r>
      <w:r w:rsidR="00555017">
        <w:t>The Ottawa Hospital Board Chair and CEO</w:t>
      </w:r>
    </w:p>
    <w:p w14:paraId="0D4261CD" w14:textId="2BAB8930" w:rsidR="00B33946" w:rsidRDefault="005D6FD5" w:rsidP="00987082">
      <w:pPr>
        <w:rPr>
          <w:rFonts w:ascii="Arial" w:hAnsi="Arial" w:cs="Arial"/>
        </w:rPr>
      </w:pPr>
      <w:r>
        <w:rPr>
          <w:noProof/>
        </w:rPr>
        <w:drawing>
          <wp:anchor distT="0" distB="0" distL="114300" distR="114300" simplePos="0" relativeHeight="251706368" behindDoc="0" locked="0" layoutInCell="1" allowOverlap="1" wp14:anchorId="0A2D8C36" wp14:editId="37A5F9A2">
            <wp:simplePos x="0" y="0"/>
            <wp:positionH relativeFrom="column">
              <wp:posOffset>1720850</wp:posOffset>
            </wp:positionH>
            <wp:positionV relativeFrom="paragraph">
              <wp:posOffset>8255</wp:posOffset>
            </wp:positionV>
            <wp:extent cx="971550" cy="971550"/>
            <wp:effectExtent l="0" t="0" r="0" b="0"/>
            <wp:wrapSquare wrapText="bothSides"/>
            <wp:docPr id="797176767" name="Picture 2" descr="Photo of Dr. Jack Kitts, President and C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of Dr. Jack Kitts, President and CE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1F10">
        <w:rPr>
          <w:noProof/>
        </w:rPr>
        <w:drawing>
          <wp:anchor distT="0" distB="0" distL="114300" distR="114300" simplePos="0" relativeHeight="251705344" behindDoc="0" locked="0" layoutInCell="1" allowOverlap="1" wp14:anchorId="78D3D8F2" wp14:editId="2D3D7100">
            <wp:simplePos x="0" y="0"/>
            <wp:positionH relativeFrom="column">
              <wp:posOffset>63500</wp:posOffset>
            </wp:positionH>
            <wp:positionV relativeFrom="paragraph">
              <wp:posOffset>33655</wp:posOffset>
            </wp:positionV>
            <wp:extent cx="977900" cy="977900"/>
            <wp:effectExtent l="0" t="0" r="0" b="0"/>
            <wp:wrapSquare wrapText="bothSides"/>
            <wp:docPr id="6050494" name="Picture 6050494" descr="Photo of Jamie McCracken, Chair, Board of Govern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Jamie McCracken, Chair, Board of Governor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6DA">
        <w:rPr>
          <w:rFonts w:ascii="Arial" w:hAnsi="Arial" w:cs="Arial"/>
        </w:rPr>
        <w:t xml:space="preserve">                                                                                                                                                                         </w:t>
      </w:r>
    </w:p>
    <w:p w14:paraId="7B9D9810" w14:textId="77777777" w:rsidR="005D6FD5" w:rsidRDefault="005D6FD5" w:rsidP="00987082">
      <w:pPr>
        <w:rPr>
          <w:rFonts w:ascii="Arial" w:hAnsi="Arial" w:cs="Arial"/>
        </w:rPr>
      </w:pPr>
      <w:r>
        <w:rPr>
          <w:rFonts w:ascii="Arial" w:hAnsi="Arial" w:cs="Arial"/>
        </w:rPr>
        <w:t xml:space="preserve">         </w:t>
      </w:r>
    </w:p>
    <w:p w14:paraId="0A1C816D" w14:textId="77777777" w:rsidR="005D6FD5" w:rsidRDefault="005D6FD5" w:rsidP="00987082">
      <w:pPr>
        <w:rPr>
          <w:rFonts w:ascii="Arial" w:hAnsi="Arial" w:cs="Arial"/>
        </w:rPr>
      </w:pPr>
    </w:p>
    <w:p w14:paraId="7EEF144E" w14:textId="781EED0F" w:rsidR="005D6FD5" w:rsidRDefault="005D6FD5" w:rsidP="00987082">
      <w:pPr>
        <w:rPr>
          <w:rFonts w:ascii="Arial" w:hAnsi="Arial" w:cs="Arial"/>
        </w:rPr>
      </w:pPr>
      <w:r w:rsidRPr="000351C1">
        <w:rPr>
          <w:noProof/>
        </w:rPr>
        <mc:AlternateContent>
          <mc:Choice Requires="wps">
            <w:drawing>
              <wp:anchor distT="0" distB="0" distL="114300" distR="114300" simplePos="0" relativeHeight="251708416" behindDoc="0" locked="0" layoutInCell="1" allowOverlap="1" wp14:anchorId="23BA7A45" wp14:editId="2745BEB7">
                <wp:simplePos x="0" y="0"/>
                <wp:positionH relativeFrom="margin">
                  <wp:posOffset>82550</wp:posOffset>
                </wp:positionH>
                <wp:positionV relativeFrom="paragraph">
                  <wp:posOffset>262255</wp:posOffset>
                </wp:positionV>
                <wp:extent cx="1384300" cy="463550"/>
                <wp:effectExtent l="0" t="0" r="6350" b="0"/>
                <wp:wrapSquare wrapText="bothSides"/>
                <wp:docPr id="1481517330" name="Text Box 1"/>
                <wp:cNvGraphicFramePr/>
                <a:graphic xmlns:a="http://schemas.openxmlformats.org/drawingml/2006/main">
                  <a:graphicData uri="http://schemas.microsoft.com/office/word/2010/wordprocessingShape">
                    <wps:wsp>
                      <wps:cNvSpPr txBox="1"/>
                      <wps:spPr>
                        <a:xfrm>
                          <a:off x="0" y="0"/>
                          <a:ext cx="1384300" cy="463550"/>
                        </a:xfrm>
                        <a:prstGeom prst="rect">
                          <a:avLst/>
                        </a:prstGeom>
                        <a:solidFill>
                          <a:prstClr val="white"/>
                        </a:solidFill>
                        <a:ln>
                          <a:noFill/>
                        </a:ln>
                      </wps:spPr>
                      <wps:txbx>
                        <w:txbxContent>
                          <w:p w14:paraId="43F2B4B1" w14:textId="53B5BC19" w:rsidR="00D94633" w:rsidRPr="004F4B7D" w:rsidRDefault="00D94633" w:rsidP="00D94633">
                            <w:pPr>
                              <w:pStyle w:val="Caption"/>
                              <w:rPr>
                                <w:noProof/>
                                <w:sz w:val="36"/>
                              </w:rPr>
                            </w:pPr>
                            <w:r>
                              <w:t>Jamie McCra</w:t>
                            </w:r>
                            <w:r w:rsidR="001D7E7B">
                              <w:t xml:space="preserve">cken </w:t>
                            </w:r>
                            <w:r w:rsidR="00172AA8">
                              <w:t xml:space="preserve">                  </w:t>
                            </w:r>
                            <w:r w:rsidR="005A2A46">
                              <w:t xml:space="preserve">                                  </w:t>
                            </w:r>
                            <w:r w:rsidR="001D7E7B">
                              <w:t>Chair, Board of Governors</w:t>
                            </w:r>
                            <w:r w:rsidR="005A2A46">
                              <w:t xml:space="preserve">                                         </w:t>
                            </w:r>
                            <w:proofErr w:type="gramStart"/>
                            <w:r w:rsidR="005A2A46">
                              <w:t>The</w:t>
                            </w:r>
                            <w:proofErr w:type="gramEnd"/>
                            <w:r w:rsidR="005A2A46">
                              <w:t xml:space="preserve"> Ottawa 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A7A45" id="_x0000_t202" coordsize="21600,21600" o:spt="202" path="m,l,21600r21600,l21600,xe">
                <v:stroke joinstyle="miter"/>
                <v:path gradientshapeok="t" o:connecttype="rect"/>
              </v:shapetype>
              <v:shape id="Text Box 1" o:spid="_x0000_s1027" type="#_x0000_t202" style="position:absolute;margin-left:6.5pt;margin-top:20.65pt;width:109pt;height:36.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" stroked="f">
                <v:textbox inset="0,0,0,0">
                  <w:txbxContent>
                    <w:p w14:paraId="43F2B4B1" w14:textId="53B5BC19" w:rsidR="00D94633" w:rsidRPr="004F4B7D" w:rsidRDefault="00D94633" w:rsidP="00D94633">
                      <w:pPr>
                        <w:pStyle w:val="Caption"/>
                        <w:rPr>
                          <w:noProof/>
                          <w:sz w:val="36"/>
                        </w:rPr>
                      </w:pPr>
                      <w:r>
                        <w:t>Jamie McCra</w:t>
                      </w:r>
                      <w:r w:rsidR="001D7E7B">
                        <w:t xml:space="preserve">cken </w:t>
                      </w:r>
                      <w:r w:rsidR="00172AA8">
                        <w:t xml:space="preserve">                  </w:t>
                      </w:r>
                      <w:r w:rsidR="005A2A46">
                        <w:t xml:space="preserve">                                  </w:t>
                      </w:r>
                      <w:r w:rsidR="001D7E7B">
                        <w:t>Chair, Board of Governors</w:t>
                      </w:r>
                      <w:r w:rsidR="005A2A46">
                        <w:t xml:space="preserve">                                         </w:t>
                      </w:r>
                      <w:proofErr w:type="gramStart"/>
                      <w:r w:rsidR="005A2A46">
                        <w:t>The</w:t>
                      </w:r>
                      <w:proofErr w:type="gramEnd"/>
                      <w:r w:rsidR="005A2A46">
                        <w:t xml:space="preserve"> Ottawa Hospital</w:t>
                      </w:r>
                    </w:p>
                  </w:txbxContent>
                </v:textbox>
                <w10:wrap type="square" anchorx="margin"/>
              </v:shape>
            </w:pict>
          </mc:Fallback>
        </mc:AlternateContent>
      </w:r>
    </w:p>
    <w:p w14:paraId="3180FFBE" w14:textId="67D617CA" w:rsidR="005D6FD5" w:rsidRDefault="005D6FD5" w:rsidP="00987082">
      <w:pPr>
        <w:rPr>
          <w:rFonts w:ascii="Arial" w:hAnsi="Arial" w:cs="Arial"/>
        </w:rPr>
      </w:pPr>
      <w:r w:rsidRPr="000351C1">
        <w:rPr>
          <w:noProof/>
        </w:rPr>
        <mc:AlternateContent>
          <mc:Choice Requires="wps">
            <w:drawing>
              <wp:anchor distT="0" distB="0" distL="114300" distR="114300" simplePos="0" relativeHeight="251710464" behindDoc="0" locked="0" layoutInCell="1" allowOverlap="1" wp14:anchorId="74CBBBF9" wp14:editId="38889DA4">
                <wp:simplePos x="0" y="0"/>
                <wp:positionH relativeFrom="margin">
                  <wp:posOffset>1727200</wp:posOffset>
                </wp:positionH>
                <wp:positionV relativeFrom="paragraph">
                  <wp:posOffset>7620</wp:posOffset>
                </wp:positionV>
                <wp:extent cx="1136650" cy="482600"/>
                <wp:effectExtent l="0" t="0" r="6350" b="0"/>
                <wp:wrapSquare wrapText="bothSides"/>
                <wp:docPr id="111978866" name="Text Box 1"/>
                <wp:cNvGraphicFramePr/>
                <a:graphic xmlns:a="http://schemas.openxmlformats.org/drawingml/2006/main">
                  <a:graphicData uri="http://schemas.microsoft.com/office/word/2010/wordprocessingShape">
                    <wps:wsp>
                      <wps:cNvSpPr txBox="1"/>
                      <wps:spPr>
                        <a:xfrm>
                          <a:off x="0" y="0"/>
                          <a:ext cx="1136650" cy="482600"/>
                        </a:xfrm>
                        <a:prstGeom prst="rect">
                          <a:avLst/>
                        </a:prstGeom>
                        <a:solidFill>
                          <a:prstClr val="white"/>
                        </a:solidFill>
                        <a:ln>
                          <a:noFill/>
                        </a:ln>
                      </wps:spPr>
                      <wps:txbx>
                        <w:txbxContent>
                          <w:p w14:paraId="79E28D0D" w14:textId="28EEBF0C" w:rsidR="00172AA8" w:rsidRPr="004F4B7D" w:rsidRDefault="00172AA8" w:rsidP="00172AA8">
                            <w:pPr>
                              <w:pStyle w:val="Caption"/>
                              <w:rPr>
                                <w:noProof/>
                                <w:sz w:val="36"/>
                              </w:rPr>
                            </w:pPr>
                            <w:r>
                              <w:t>Dr. Jack Kitts</w:t>
                            </w:r>
                            <w:r>
                              <w:t xml:space="preserve">                   </w:t>
                            </w:r>
                            <w:r w:rsidR="005A2A46">
                              <w:t xml:space="preserve">                                              </w:t>
                            </w:r>
                            <w:r>
                              <w:t>President and CEO</w:t>
                            </w:r>
                            <w:r w:rsidR="005A2A46">
                              <w:t xml:space="preserve">                                                               The Ottawa 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BBBF9" id="_x0000_s1028" type="#_x0000_t202" style="position:absolute;margin-left:136pt;margin-top:.6pt;width:89.5pt;height:3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" stroked="f">
                <v:textbox inset="0,0,0,0">
                  <w:txbxContent>
                    <w:p w14:paraId="79E28D0D" w14:textId="28EEBF0C" w:rsidR="00172AA8" w:rsidRPr="004F4B7D" w:rsidRDefault="00172AA8" w:rsidP="00172AA8">
                      <w:pPr>
                        <w:pStyle w:val="Caption"/>
                        <w:rPr>
                          <w:noProof/>
                          <w:sz w:val="36"/>
                        </w:rPr>
                      </w:pPr>
                      <w:r>
                        <w:t>Dr. Jack Kitts</w:t>
                      </w:r>
                      <w:r>
                        <w:t xml:space="preserve">                   </w:t>
                      </w:r>
                      <w:r w:rsidR="005A2A46">
                        <w:t xml:space="preserve">                                              </w:t>
                      </w:r>
                      <w:r>
                        <w:t>President and CEO</w:t>
                      </w:r>
                      <w:r w:rsidR="005A2A46">
                        <w:t xml:space="preserve">                                                               The Ottawa Hospital</w:t>
                      </w:r>
                    </w:p>
                  </w:txbxContent>
                </v:textbox>
                <w10:wrap type="square" anchorx="margin"/>
              </v:shape>
            </w:pict>
          </mc:Fallback>
        </mc:AlternateContent>
      </w:r>
    </w:p>
    <w:p w14:paraId="744FEED4" w14:textId="72CA9A78" w:rsidR="005D6FD5" w:rsidRDefault="005D6FD5" w:rsidP="00987082">
      <w:pPr>
        <w:rPr>
          <w:rFonts w:ascii="Arial" w:hAnsi="Arial" w:cs="Arial"/>
        </w:rPr>
      </w:pPr>
    </w:p>
    <w:p w14:paraId="217D9696" w14:textId="77777777" w:rsidR="005D6FD5" w:rsidRDefault="005D6FD5" w:rsidP="00987082">
      <w:pPr>
        <w:rPr>
          <w:rFonts w:ascii="Arial" w:hAnsi="Arial" w:cs="Arial"/>
        </w:rPr>
      </w:pPr>
    </w:p>
    <w:p w14:paraId="04A26398" w14:textId="740C0E8E" w:rsidR="00B33946" w:rsidRPr="0002798F" w:rsidRDefault="005D6FD5" w:rsidP="00987082">
      <w:pPr>
        <w:rPr>
          <w:rFonts w:ascii="Arial" w:hAnsi="Arial" w:cs="Arial"/>
          <w:i/>
          <w:iCs/>
        </w:rPr>
      </w:pPr>
      <w:r w:rsidRPr="0002798F">
        <w:rPr>
          <w:rFonts w:ascii="Arial" w:hAnsi="Arial" w:cs="Arial"/>
          <w:i/>
          <w:iCs/>
        </w:rPr>
        <w:t>“</w:t>
      </w:r>
      <w:r w:rsidR="00D47994" w:rsidRPr="0002798F">
        <w:rPr>
          <w:rFonts w:ascii="Arial" w:hAnsi="Arial" w:cs="Arial"/>
          <w:i/>
          <w:iCs/>
        </w:rPr>
        <w:t>Inspired by research. Driven by compassion</w:t>
      </w:r>
      <w:r w:rsidRPr="0002798F">
        <w:rPr>
          <w:rFonts w:ascii="Arial" w:hAnsi="Arial" w:cs="Arial"/>
          <w:i/>
          <w:iCs/>
        </w:rPr>
        <w:t>.”</w:t>
      </w:r>
    </w:p>
    <w:p w14:paraId="72FCBF91" w14:textId="77777777" w:rsidR="0002798F" w:rsidRPr="0002798F" w:rsidRDefault="0002798F" w:rsidP="0002798F">
      <w:pPr>
        <w:rPr>
          <w:rFonts w:ascii="Roboto" w:eastAsia="Times New Roman" w:hAnsi="Roboto" w:cs="Times New Roman"/>
          <w:color w:val="434445"/>
          <w:kern w:val="0"/>
          <w:sz w:val="23"/>
          <w:szCs w:val="23"/>
          <w:lang w:eastAsia="en-CA"/>
          <w14:ligatures w14:val="none"/>
        </w:rPr>
      </w:pPr>
      <w:r w:rsidRPr="0002798F">
        <w:rPr>
          <w:rFonts w:ascii="Roboto" w:eastAsia="Times New Roman" w:hAnsi="Roboto" w:cs="Times New Roman"/>
          <w:color w:val="434445"/>
          <w:kern w:val="0"/>
          <w:sz w:val="23"/>
          <w:szCs w:val="23"/>
          <w:lang w:eastAsia="en-CA"/>
          <w14:ligatures w14:val="none"/>
        </w:rPr>
        <w:t>A hospital is many things to patients and their families. It’s a place where they can face adversity while supported by compassionate caregivers. It can also be a place where they find healing, hope and optimism. In health care, each day brings something new. Patients can live full, comfortable lives with diseases that were once considered terminal. They can go home days or even hours after minimally invasive surgery that would have required a long stay a decade ago.</w:t>
      </w:r>
    </w:p>
    <w:p w14:paraId="654E04DA" w14:textId="77777777" w:rsidR="0002798F" w:rsidRPr="0002798F" w:rsidRDefault="0002798F" w:rsidP="0002798F">
      <w:pPr>
        <w:rPr>
          <w:rFonts w:ascii="Roboto" w:eastAsia="Times New Roman" w:hAnsi="Roboto" w:cs="Times New Roman"/>
          <w:color w:val="434445"/>
          <w:kern w:val="0"/>
          <w:sz w:val="23"/>
          <w:szCs w:val="23"/>
          <w:lang w:eastAsia="en-CA"/>
          <w14:ligatures w14:val="none"/>
        </w:rPr>
      </w:pPr>
      <w:r w:rsidRPr="0002798F">
        <w:rPr>
          <w:rFonts w:ascii="Roboto" w:eastAsia="Times New Roman" w:hAnsi="Roboto" w:cs="Times New Roman"/>
          <w:color w:val="434445"/>
          <w:kern w:val="0"/>
          <w:sz w:val="23"/>
          <w:szCs w:val="23"/>
          <w:lang w:eastAsia="en-CA"/>
          <w14:ligatures w14:val="none"/>
        </w:rPr>
        <w:t>Day after day, we are inspired by the compassion, ingenuity and hard work of our hospital team.</w:t>
      </w:r>
    </w:p>
    <w:p w14:paraId="7D1CFDAD" w14:textId="77777777" w:rsidR="0002798F" w:rsidRPr="0002798F" w:rsidRDefault="0002798F" w:rsidP="0002798F">
      <w:pPr>
        <w:rPr>
          <w:rFonts w:ascii="Roboto" w:eastAsia="Times New Roman" w:hAnsi="Roboto" w:cs="Times New Roman"/>
          <w:color w:val="434445"/>
          <w:kern w:val="0"/>
          <w:sz w:val="23"/>
          <w:szCs w:val="23"/>
          <w:lang w:eastAsia="en-CA"/>
          <w14:ligatures w14:val="none"/>
        </w:rPr>
      </w:pPr>
      <w:r w:rsidRPr="0002798F">
        <w:rPr>
          <w:rFonts w:ascii="Roboto" w:eastAsia="Times New Roman" w:hAnsi="Roboto" w:cs="Times New Roman"/>
          <w:color w:val="434445"/>
          <w:kern w:val="0"/>
          <w:sz w:val="23"/>
          <w:szCs w:val="23"/>
          <w:lang w:eastAsia="en-CA"/>
          <w14:ligatures w14:val="none"/>
        </w:rPr>
        <w:t>Last summer, some staff members organized an impromptu outdoor wedding at the General Campus so a terminally ill patient and her fiancé could marry and celebrate their love. Going above the call of duty, the team organized everything from the dress to the venue to help make the family’s wish come true. That was one story that made news headlines, but there are of thousands of other times when our teams go out of their way to help patients.</w:t>
      </w:r>
    </w:p>
    <w:p w14:paraId="5C3CD7EC" w14:textId="4D2300FB" w:rsidR="0002798F" w:rsidRPr="0002798F" w:rsidRDefault="0002798F" w:rsidP="0002798F">
      <w:pPr>
        <w:rPr>
          <w:rFonts w:ascii="Roboto" w:eastAsia="Times New Roman" w:hAnsi="Roboto" w:cs="Times New Roman"/>
          <w:color w:val="434445"/>
          <w:kern w:val="0"/>
          <w:sz w:val="23"/>
          <w:szCs w:val="23"/>
          <w:lang w:eastAsia="en-CA"/>
          <w14:ligatures w14:val="none"/>
        </w:rPr>
      </w:pPr>
      <w:r w:rsidRPr="0002798F">
        <w:rPr>
          <w:rFonts w:ascii="Roboto" w:eastAsia="Times New Roman" w:hAnsi="Roboto" w:cs="Times New Roman"/>
          <w:color w:val="434445"/>
          <w:kern w:val="0"/>
          <w:sz w:val="23"/>
          <w:szCs w:val="23"/>
          <w:lang w:eastAsia="en-CA"/>
          <w14:ligatures w14:val="none"/>
        </w:rPr>
        <w:t xml:space="preserve">A pillar of our vision is research. We have </w:t>
      </w:r>
      <w:r w:rsidRPr="0002798F">
        <w:rPr>
          <w:rFonts w:ascii="Roboto" w:eastAsia="Times New Roman" w:hAnsi="Roboto" w:cs="Times New Roman"/>
          <w:color w:val="434445"/>
          <w:kern w:val="0"/>
          <w:sz w:val="23"/>
          <w:szCs w:val="23"/>
          <w:lang w:eastAsia="en-CA"/>
          <w14:ligatures w14:val="none"/>
        </w:rPr>
        <w:t>globally recognized</w:t>
      </w:r>
      <w:r w:rsidRPr="0002798F">
        <w:rPr>
          <w:rFonts w:ascii="Roboto" w:eastAsia="Times New Roman" w:hAnsi="Roboto" w:cs="Times New Roman"/>
          <w:color w:val="434445"/>
          <w:kern w:val="0"/>
          <w:sz w:val="23"/>
          <w:szCs w:val="23"/>
          <w:lang w:eastAsia="en-CA"/>
          <w14:ligatures w14:val="none"/>
        </w:rPr>
        <w:t xml:space="preserve"> researchers from Ottawa, Canada and the world. When their work reaches the stage that it can potentially help patients, the residents of National Capital Region and Nunavut are the first to benefit. This year, our world-class researchers provided new hope for patients with aggressive, early-onset multiple sclerosis (MS). The groundbreaking trial was the first to show the complete, long-term suppression of all inflammatory activity in people with this type of MS. This, too, made headlines.</w:t>
      </w:r>
    </w:p>
    <w:p w14:paraId="25345F2A" w14:textId="77777777" w:rsidR="0002798F" w:rsidRPr="0002798F" w:rsidRDefault="0002798F" w:rsidP="0002798F">
      <w:pPr>
        <w:rPr>
          <w:rFonts w:ascii="Roboto" w:eastAsia="Times New Roman" w:hAnsi="Roboto" w:cs="Times New Roman"/>
          <w:color w:val="434445"/>
          <w:kern w:val="0"/>
          <w:sz w:val="23"/>
          <w:szCs w:val="23"/>
          <w:lang w:eastAsia="en-CA"/>
          <w14:ligatures w14:val="none"/>
        </w:rPr>
      </w:pPr>
      <w:r w:rsidRPr="0002798F">
        <w:rPr>
          <w:rFonts w:ascii="Roboto" w:eastAsia="Times New Roman" w:hAnsi="Roboto" w:cs="Times New Roman"/>
          <w:color w:val="434445"/>
          <w:kern w:val="0"/>
          <w:sz w:val="23"/>
          <w:szCs w:val="23"/>
          <w:lang w:eastAsia="en-CA"/>
          <w14:ligatures w14:val="none"/>
        </w:rPr>
        <w:lastRenderedPageBreak/>
        <w:t>We continue to make discoveries that enhance the patient experience and use our scarce resources wisely. A new study by our researchers found that almost one-third of patients admitted to our Emergency Departments (ED) for chest pain can be taken off heart monitors. This study could lead to improvements across the health-care system, freeing up those monitored beds for sicker patients and ultimately reducing overall ED wait times.</w:t>
      </w:r>
    </w:p>
    <w:p w14:paraId="65338D58" w14:textId="77777777" w:rsidR="0002798F" w:rsidRPr="0002798F" w:rsidRDefault="0002798F" w:rsidP="0002798F">
      <w:pPr>
        <w:rPr>
          <w:rFonts w:ascii="Roboto" w:eastAsia="Times New Roman" w:hAnsi="Roboto" w:cs="Times New Roman"/>
          <w:color w:val="434445"/>
          <w:kern w:val="0"/>
          <w:sz w:val="23"/>
          <w:szCs w:val="23"/>
          <w:lang w:eastAsia="en-CA"/>
          <w14:ligatures w14:val="none"/>
        </w:rPr>
      </w:pPr>
      <w:r w:rsidRPr="0002798F">
        <w:rPr>
          <w:rFonts w:ascii="Roboto" w:eastAsia="Times New Roman" w:hAnsi="Roboto" w:cs="Times New Roman"/>
          <w:color w:val="434445"/>
          <w:kern w:val="0"/>
          <w:sz w:val="23"/>
          <w:szCs w:val="23"/>
          <w:lang w:eastAsia="en-CA"/>
          <w14:ligatures w14:val="none"/>
        </w:rPr>
        <w:t>This was a watershed year for The Ottawa Hospital: our new campus will be built on the site of the former Sir John Carling building. The state-of-the-art care, research and teaching facility will support patient and family-centred care and innovative research for the next century. As we move towards designing and building the new hospital, we’ll work closely with our community to realize our vision of 21st-century care for The National Capital Region.</w:t>
      </w:r>
    </w:p>
    <w:p w14:paraId="05C266ED" w14:textId="77777777" w:rsidR="0002798F" w:rsidRPr="0002798F" w:rsidRDefault="0002798F" w:rsidP="0002798F">
      <w:pPr>
        <w:rPr>
          <w:rFonts w:ascii="Roboto" w:eastAsia="Times New Roman" w:hAnsi="Roboto" w:cs="Times New Roman"/>
          <w:color w:val="434445"/>
          <w:kern w:val="0"/>
          <w:sz w:val="23"/>
          <w:szCs w:val="23"/>
          <w:lang w:eastAsia="en-CA"/>
          <w14:ligatures w14:val="none"/>
        </w:rPr>
      </w:pPr>
      <w:r w:rsidRPr="0002798F">
        <w:rPr>
          <w:rFonts w:ascii="Roboto" w:eastAsia="Times New Roman" w:hAnsi="Roboto" w:cs="Times New Roman"/>
          <w:color w:val="434445"/>
          <w:kern w:val="0"/>
          <w:sz w:val="23"/>
          <w:szCs w:val="23"/>
          <w:lang w:eastAsia="en-CA"/>
          <w14:ligatures w14:val="none"/>
        </w:rPr>
        <w:t>To our staff members, thank you for everything you do. To our community, thank you for your support and generosity. This is an exciting time for our hospital, for health care, and for our region.</w:t>
      </w:r>
    </w:p>
    <w:p w14:paraId="00579CE8" w14:textId="77777777" w:rsidR="00AA0ABA" w:rsidRDefault="00001F57" w:rsidP="00DC5C2D">
      <w:pPr>
        <w:pStyle w:val="Heading1"/>
      </w:pPr>
      <w:r>
        <w:br/>
      </w:r>
    </w:p>
    <w:p w14:paraId="5FED654B" w14:textId="77777777" w:rsidR="00AA0ABA" w:rsidRDefault="00AA0ABA">
      <w:pPr>
        <w:rPr>
          <w:rFonts w:asciiTheme="majorHAnsi" w:eastAsiaTheme="majorEastAsia" w:hAnsiTheme="majorHAnsi" w:cstheme="majorBidi"/>
          <w:color w:val="0F4761" w:themeColor="accent1" w:themeShade="BF"/>
          <w:sz w:val="48"/>
          <w:szCs w:val="40"/>
        </w:rPr>
      </w:pPr>
      <w:r>
        <w:br w:type="page"/>
      </w:r>
    </w:p>
    <w:p w14:paraId="65163747" w14:textId="3C2B306C" w:rsidR="00DC5C2D" w:rsidRPr="000351C1" w:rsidRDefault="00DC5C2D" w:rsidP="00DC5C2D">
      <w:pPr>
        <w:pStyle w:val="Heading1"/>
      </w:pPr>
      <w:r>
        <w:lastRenderedPageBreak/>
        <w:t xml:space="preserve">A message </w:t>
      </w:r>
      <w:r w:rsidRPr="000351C1">
        <w:t xml:space="preserve">from </w:t>
      </w:r>
      <w:r>
        <w:t xml:space="preserve">The Ottawa Hospital </w:t>
      </w:r>
      <w:r w:rsidR="00001F57">
        <w:t xml:space="preserve">Research Institute </w:t>
      </w:r>
      <w:r>
        <w:t>Board Chair and CEO</w:t>
      </w:r>
    </w:p>
    <w:p w14:paraId="414A8822" w14:textId="47A05C93" w:rsidR="00791838" w:rsidRDefault="0092594B" w:rsidP="005D6049">
      <w:pPr>
        <w:rPr>
          <w:rFonts w:ascii="Arial" w:hAnsi="Arial" w:cs="Arial"/>
        </w:rPr>
      </w:pPr>
      <w:r>
        <w:rPr>
          <w:rFonts w:ascii="Arial" w:hAnsi="Arial" w:cs="Arial"/>
        </w:rPr>
        <w:br/>
      </w:r>
    </w:p>
    <w:p w14:paraId="5BAE6444" w14:textId="50B192BC" w:rsidR="00791838" w:rsidRDefault="0034392B" w:rsidP="005D6049">
      <w:pPr>
        <w:rPr>
          <w:rFonts w:ascii="Arial" w:hAnsi="Arial" w:cs="Arial"/>
        </w:rPr>
      </w:pPr>
      <w:r w:rsidRPr="000351C1">
        <w:rPr>
          <w:noProof/>
        </w:rPr>
        <mc:AlternateContent>
          <mc:Choice Requires="wps">
            <w:drawing>
              <wp:anchor distT="0" distB="0" distL="114300" distR="114300" simplePos="0" relativeHeight="251715584" behindDoc="0" locked="0" layoutInCell="1" allowOverlap="1" wp14:anchorId="4B647D0C" wp14:editId="059E1B96">
                <wp:simplePos x="0" y="0"/>
                <wp:positionH relativeFrom="margin">
                  <wp:posOffset>2698750</wp:posOffset>
                </wp:positionH>
                <wp:positionV relativeFrom="paragraph">
                  <wp:posOffset>1116330</wp:posOffset>
                </wp:positionV>
                <wp:extent cx="3606800" cy="584200"/>
                <wp:effectExtent l="0" t="0" r="0" b="6350"/>
                <wp:wrapSquare wrapText="bothSides"/>
                <wp:docPr id="482129870" name="Text Box 1"/>
                <wp:cNvGraphicFramePr/>
                <a:graphic xmlns:a="http://schemas.openxmlformats.org/drawingml/2006/main">
                  <a:graphicData uri="http://schemas.microsoft.com/office/word/2010/wordprocessingShape">
                    <wps:wsp>
                      <wps:cNvSpPr txBox="1"/>
                      <wps:spPr>
                        <a:xfrm>
                          <a:off x="0" y="0"/>
                          <a:ext cx="3606800" cy="584200"/>
                        </a:xfrm>
                        <a:prstGeom prst="rect">
                          <a:avLst/>
                        </a:prstGeom>
                        <a:solidFill>
                          <a:prstClr val="white"/>
                        </a:solidFill>
                        <a:ln>
                          <a:noFill/>
                        </a:ln>
                      </wps:spPr>
                      <wps:txbx>
                        <w:txbxContent>
                          <w:p w14:paraId="51F135FB" w14:textId="23EF1B70" w:rsidR="0034392B" w:rsidRPr="0034392B" w:rsidRDefault="0034392B" w:rsidP="0034392B">
                            <w:pPr>
                              <w:pStyle w:val="Caption"/>
                            </w:pPr>
                            <w:r>
                              <w:t>Dr. Duncan Stewart</w:t>
                            </w:r>
                            <w:r w:rsidR="005830CA">
                              <w:t xml:space="preserve">                                                     </w:t>
                            </w:r>
                            <w:r>
                              <w:t xml:space="preserve">                                  </w:t>
                            </w:r>
                            <w:r w:rsidR="00404EED">
                              <w:t xml:space="preserve">       </w:t>
                            </w:r>
                            <w:r w:rsidRPr="0034392B">
                              <w:t>Executive Vice-President, Research, The Ottawa Hospital</w:t>
                            </w:r>
                            <w:r>
                              <w:t xml:space="preserve">                   </w:t>
                            </w:r>
                            <w:r w:rsidR="0018286F">
                              <w:t xml:space="preserve">      </w:t>
                            </w:r>
                            <w:r w:rsidR="00404EED">
                              <w:t xml:space="preserve"> </w:t>
                            </w:r>
                            <w:r w:rsidRPr="0034392B">
                              <w:t>CEO and Scientific Director, Ottawa Hospital Research Institute</w:t>
                            </w:r>
                            <w:r w:rsidR="00404EED">
                              <w:t xml:space="preserve">                         </w:t>
                            </w:r>
                            <w:r w:rsidRPr="0034392B">
                              <w:t>Professor of Medicine, University of Ottawa</w:t>
                            </w:r>
                          </w:p>
                          <w:p w14:paraId="75252248" w14:textId="2DB0C0DE" w:rsidR="005830CA" w:rsidRPr="004F4B7D" w:rsidRDefault="005830CA" w:rsidP="005830CA">
                            <w:pPr>
                              <w:pStyle w:val="Caption"/>
                              <w:rPr>
                                <w:noProof/>
                                <w:sz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47D0C" id="_x0000_s1029" type="#_x0000_t202" style="position:absolute;margin-left:212.5pt;margin-top:87.9pt;width:284pt;height:4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" stroked="f">
                <v:textbox inset="0,0,0,0">
                  <w:txbxContent>
                    <w:p w14:paraId="51F135FB" w14:textId="23EF1B70" w:rsidR="0034392B" w:rsidRPr="0034392B" w:rsidRDefault="0034392B" w:rsidP="0034392B">
                      <w:pPr>
                        <w:pStyle w:val="Caption"/>
                      </w:pPr>
                      <w:r>
                        <w:t>Dr. Duncan Stewart</w:t>
                      </w:r>
                      <w:r w:rsidR="005830CA">
                        <w:t xml:space="preserve">                                                     </w:t>
                      </w:r>
                      <w:r>
                        <w:t xml:space="preserve">                                  </w:t>
                      </w:r>
                      <w:r w:rsidR="00404EED">
                        <w:t xml:space="preserve">       </w:t>
                      </w:r>
                      <w:r w:rsidRPr="0034392B">
                        <w:t>Executive Vice-President, Research, The Ottawa Hospital</w:t>
                      </w:r>
                      <w:r>
                        <w:t xml:space="preserve">                   </w:t>
                      </w:r>
                      <w:r w:rsidR="0018286F">
                        <w:t xml:space="preserve">      </w:t>
                      </w:r>
                      <w:r w:rsidR="00404EED">
                        <w:t xml:space="preserve"> </w:t>
                      </w:r>
                      <w:r w:rsidRPr="0034392B">
                        <w:t>CEO and Scientific Director, Ottawa Hospital Research Institute</w:t>
                      </w:r>
                      <w:r w:rsidR="00404EED">
                        <w:t xml:space="preserve">                         </w:t>
                      </w:r>
                      <w:r w:rsidRPr="0034392B">
                        <w:t>Professor of Medicine, University of Ottawa</w:t>
                      </w:r>
                    </w:p>
                    <w:p w14:paraId="75252248" w14:textId="2DB0C0DE" w:rsidR="005830CA" w:rsidRPr="004F4B7D" w:rsidRDefault="005830CA" w:rsidP="005830CA">
                      <w:pPr>
                        <w:pStyle w:val="Caption"/>
                        <w:rPr>
                          <w:noProof/>
                          <w:sz w:val="36"/>
                        </w:rPr>
                      </w:pPr>
                    </w:p>
                  </w:txbxContent>
                </v:textbox>
                <w10:wrap type="square" anchorx="margin"/>
              </v:shape>
            </w:pict>
          </mc:Fallback>
        </mc:AlternateContent>
      </w:r>
      <w:r w:rsidR="00AF46FB">
        <w:rPr>
          <w:noProof/>
        </w:rPr>
        <w:drawing>
          <wp:anchor distT="0" distB="0" distL="114300" distR="114300" simplePos="0" relativeHeight="251711488" behindDoc="0" locked="0" layoutInCell="1" allowOverlap="1" wp14:anchorId="3FC5B952" wp14:editId="0C2A4748">
            <wp:simplePos x="0" y="0"/>
            <wp:positionH relativeFrom="column">
              <wp:posOffset>2673350</wp:posOffset>
            </wp:positionH>
            <wp:positionV relativeFrom="paragraph">
              <wp:posOffset>5080</wp:posOffset>
            </wp:positionV>
            <wp:extent cx="984250" cy="984250"/>
            <wp:effectExtent l="0" t="0" r="6350" b="6350"/>
            <wp:wrapSquare wrapText="bothSides"/>
            <wp:docPr id="2" name="Picture 1" descr="Photo of Dr. Duncan Stewart, Executive Vice-President, Research, The Ottawa Hospital; CEO and Scientific Director, Ottawa Hospital Research Institute; Professor of Medicine, University of Ott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of Dr. Duncan Stewart, Executive Vice-President, Research, The Ottawa Hospital; CEO and Scientific Director, Ottawa Hospital Research Institute; Professor of Medicine, University of Ottaw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984250" cy="984250"/>
                    </a:xfrm>
                    <a:prstGeom prst="rect">
                      <a:avLst/>
                    </a:prstGeom>
                    <a:noFill/>
                    <a:ln>
                      <a:noFill/>
                    </a:ln>
                  </pic:spPr>
                </pic:pic>
              </a:graphicData>
            </a:graphic>
          </wp:anchor>
        </w:drawing>
      </w:r>
      <w:r w:rsidR="00AF46FB">
        <w:rPr>
          <w:noProof/>
        </w:rPr>
        <w:drawing>
          <wp:inline distT="0" distB="0" distL="0" distR="0" wp14:anchorId="3A0B3465" wp14:editId="285817B4">
            <wp:extent cx="984250" cy="984250"/>
            <wp:effectExtent l="0" t="0" r="6350" b="6350"/>
            <wp:docPr id="569798890" name="Picture 569798890" descr="Photo of Patricia Kosseim, Executive Vice-President, Research, The Ottawa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Patricia Kosseim, Executive Vice-President, Research, The Ottawa Hospit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r w:rsidR="00AF46FB" w:rsidRPr="00AF46FB">
        <w:rPr>
          <w:noProof/>
        </w:rPr>
        <w:t xml:space="preserve"> </w:t>
      </w:r>
    </w:p>
    <w:p w14:paraId="50C356E1" w14:textId="100CA65F" w:rsidR="008D18B9" w:rsidRDefault="00AF46FB" w:rsidP="005D6049">
      <w:pPr>
        <w:rPr>
          <w:rFonts w:ascii="Arial" w:hAnsi="Arial" w:cs="Arial"/>
          <w:b/>
          <w:bCs/>
        </w:rPr>
      </w:pPr>
      <w:r w:rsidRPr="000351C1">
        <w:rPr>
          <w:noProof/>
        </w:rPr>
        <mc:AlternateContent>
          <mc:Choice Requires="wps">
            <w:drawing>
              <wp:anchor distT="0" distB="0" distL="114300" distR="114300" simplePos="0" relativeHeight="251713536" behindDoc="0" locked="0" layoutInCell="1" allowOverlap="1" wp14:anchorId="715D7070" wp14:editId="47E18411">
                <wp:simplePos x="0" y="0"/>
                <wp:positionH relativeFrom="margin">
                  <wp:align>left</wp:align>
                </wp:positionH>
                <wp:positionV relativeFrom="paragraph">
                  <wp:posOffset>25400</wp:posOffset>
                </wp:positionV>
                <wp:extent cx="2139950" cy="463550"/>
                <wp:effectExtent l="0" t="0" r="0" b="0"/>
                <wp:wrapSquare wrapText="bothSides"/>
                <wp:docPr id="2089201215" name="Text Box 1"/>
                <wp:cNvGraphicFramePr/>
                <a:graphic xmlns:a="http://schemas.openxmlformats.org/drawingml/2006/main">
                  <a:graphicData uri="http://schemas.microsoft.com/office/word/2010/wordprocessingShape">
                    <wps:wsp>
                      <wps:cNvSpPr txBox="1"/>
                      <wps:spPr>
                        <a:xfrm>
                          <a:off x="0" y="0"/>
                          <a:ext cx="2139950" cy="463550"/>
                        </a:xfrm>
                        <a:prstGeom prst="rect">
                          <a:avLst/>
                        </a:prstGeom>
                        <a:solidFill>
                          <a:prstClr val="white"/>
                        </a:solidFill>
                        <a:ln>
                          <a:noFill/>
                        </a:ln>
                      </wps:spPr>
                      <wps:txbx>
                        <w:txbxContent>
                          <w:p w14:paraId="0EF042D5" w14:textId="6057E2BB" w:rsidR="00AF46FB" w:rsidRPr="004F4B7D" w:rsidRDefault="00AF46FB" w:rsidP="00AF46FB">
                            <w:pPr>
                              <w:pStyle w:val="Caption"/>
                              <w:rPr>
                                <w:noProof/>
                                <w:sz w:val="36"/>
                              </w:rPr>
                            </w:pPr>
                            <w:r>
                              <w:t>Patricia</w:t>
                            </w:r>
                            <w:r w:rsidR="005830CA">
                              <w:t xml:space="preserve"> Kosseim</w:t>
                            </w:r>
                            <w:r>
                              <w:t xml:space="preserve">                                                     Chair, Board of Governors                                         </w:t>
                            </w:r>
                            <w:proofErr w:type="gramStart"/>
                            <w:r>
                              <w:t>The</w:t>
                            </w:r>
                            <w:proofErr w:type="gramEnd"/>
                            <w:r>
                              <w:t xml:space="preserve"> Ottawa Hospital</w:t>
                            </w:r>
                            <w:r w:rsidR="005830CA">
                              <w:t xml:space="preserve"> Research Institute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D7070" id="_x0000_s1030" type="#_x0000_t202" style="position:absolute;margin-left:0;margin-top:2pt;width:168.5pt;height:36.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" stroked="f">
                <v:textbox inset="0,0,0,0">
                  <w:txbxContent>
                    <w:p w14:paraId="0EF042D5" w14:textId="6057E2BB" w:rsidR="00AF46FB" w:rsidRPr="004F4B7D" w:rsidRDefault="00AF46FB" w:rsidP="00AF46FB">
                      <w:pPr>
                        <w:pStyle w:val="Caption"/>
                        <w:rPr>
                          <w:noProof/>
                          <w:sz w:val="36"/>
                        </w:rPr>
                      </w:pPr>
                      <w:r>
                        <w:t>Patricia</w:t>
                      </w:r>
                      <w:r w:rsidR="005830CA">
                        <w:t xml:space="preserve"> Kosseim</w:t>
                      </w:r>
                      <w:r>
                        <w:t xml:space="preserve">                                                     Chair, Board of Governors                                         </w:t>
                      </w:r>
                      <w:proofErr w:type="gramStart"/>
                      <w:r>
                        <w:t>The</w:t>
                      </w:r>
                      <w:proofErr w:type="gramEnd"/>
                      <w:r>
                        <w:t xml:space="preserve"> Ottawa Hospital</w:t>
                      </w:r>
                      <w:r w:rsidR="005830CA">
                        <w:t xml:space="preserve"> Research Institute</w:t>
                      </w:r>
                    </w:p>
                  </w:txbxContent>
                </v:textbox>
                <w10:wrap type="square" anchorx="margin"/>
              </v:shape>
            </w:pict>
          </mc:Fallback>
        </mc:AlternateContent>
      </w:r>
      <w:r w:rsidR="003318AA">
        <w:rPr>
          <w:rFonts w:ascii="Arial" w:hAnsi="Arial" w:cs="Arial"/>
        </w:rPr>
        <w:br/>
      </w:r>
    </w:p>
    <w:p w14:paraId="33A97EEB" w14:textId="77777777" w:rsidR="00AF46FB" w:rsidRDefault="00AF46FB" w:rsidP="000C5E3F">
      <w:pPr>
        <w:rPr>
          <w:rFonts w:ascii="Arial" w:hAnsi="Arial" w:cs="Arial"/>
        </w:rPr>
      </w:pPr>
    </w:p>
    <w:p w14:paraId="72BBF347" w14:textId="5A6E10F3" w:rsidR="00AA0ABA" w:rsidRPr="00AA0ABA" w:rsidRDefault="00AA0ABA" w:rsidP="0018286F">
      <w:pPr>
        <w:rPr>
          <w:rFonts w:ascii="Arial" w:hAnsi="Arial" w:cs="Arial"/>
          <w:i/>
          <w:iCs/>
        </w:rPr>
      </w:pPr>
      <w:r w:rsidRPr="00AA0ABA">
        <w:rPr>
          <w:rFonts w:ascii="Arial" w:hAnsi="Arial" w:cs="Arial"/>
          <w:i/>
          <w:iCs/>
        </w:rPr>
        <w:t>“The impact of our discoveries is felt around the world.”</w:t>
      </w:r>
    </w:p>
    <w:p w14:paraId="19D74BAE" w14:textId="77777777" w:rsidR="00AA0ABA" w:rsidRDefault="00AA0ABA" w:rsidP="0018286F">
      <w:pPr>
        <w:rPr>
          <w:rFonts w:ascii="Arial" w:hAnsi="Arial" w:cs="Arial"/>
        </w:rPr>
      </w:pPr>
    </w:p>
    <w:p w14:paraId="7A98B352" w14:textId="2F70EA3F" w:rsidR="0018286F" w:rsidRPr="0018286F" w:rsidRDefault="0018286F" w:rsidP="0018286F">
      <w:pPr>
        <w:rPr>
          <w:rFonts w:ascii="Arial" w:hAnsi="Arial" w:cs="Arial"/>
        </w:rPr>
      </w:pPr>
      <w:r w:rsidRPr="0018286F">
        <w:rPr>
          <w:rFonts w:ascii="Arial" w:hAnsi="Arial" w:cs="Arial"/>
        </w:rPr>
        <w:t>The Ottawa Hospital is one of Canada’s top learning and research hospitals, where excellent care is inspired by research and driven by compassion.</w:t>
      </w:r>
    </w:p>
    <w:p w14:paraId="1C37DDF5" w14:textId="77777777" w:rsidR="00ED73D2" w:rsidRDefault="0018286F" w:rsidP="0018286F">
      <w:pPr>
        <w:rPr>
          <w:rFonts w:ascii="Arial" w:hAnsi="Arial" w:cs="Arial"/>
        </w:rPr>
      </w:pPr>
      <w:r w:rsidRPr="0018286F">
        <w:rPr>
          <w:rFonts w:ascii="Arial" w:hAnsi="Arial" w:cs="Arial"/>
        </w:rPr>
        <w:t xml:space="preserve">Our researchers are making important discoveries every day, unlocking the mysteries about how the body works, why we get sick and which treatments are best. But what makes us stand out even more is that we are leading the way in translating these discoveries into new therapies and approaches for improving health. </w:t>
      </w:r>
    </w:p>
    <w:p w14:paraId="4F243EDC" w14:textId="0703148B" w:rsidR="0018286F" w:rsidRPr="0018286F" w:rsidRDefault="0018286F" w:rsidP="0018286F">
      <w:pPr>
        <w:rPr>
          <w:rFonts w:ascii="Arial" w:hAnsi="Arial" w:cs="Arial"/>
        </w:rPr>
      </w:pPr>
      <w:r w:rsidRPr="0018286F">
        <w:rPr>
          <w:rFonts w:ascii="Arial" w:hAnsi="Arial" w:cs="Arial"/>
        </w:rPr>
        <w:t>Patients at The Ottawa Hospital may be the first to benefit, but the impact of our discoveries is felt around the world.</w:t>
      </w:r>
    </w:p>
    <w:p w14:paraId="3C8C5151" w14:textId="48C4DDF3" w:rsidR="0018286F" w:rsidRPr="0018286F" w:rsidRDefault="0018286F" w:rsidP="0018286F">
      <w:pPr>
        <w:rPr>
          <w:rFonts w:ascii="Arial" w:hAnsi="Arial" w:cs="Arial"/>
        </w:rPr>
      </w:pPr>
      <w:r w:rsidRPr="0018286F">
        <w:rPr>
          <w:rFonts w:ascii="Arial" w:hAnsi="Arial" w:cs="Arial"/>
        </w:rPr>
        <w:t xml:space="preserve">For example, we are one of the first hospitals in the world to offer stem cell transplantation as a clinical treatment for aggressive multiple sclerosis, based on the ground-breaking research of our own Dr. Harold Atkins and Dr. Mark Freedman. Dr. Atkins and his colleagues have also applied this research to other devastating autoimmune diseases, such as myasthenia gravis (MG). Our annual report tells the story of Anne Scott, the first MG patient in the world to receive this treatment. Not only did she achieve her goal of seeing her daughter get married, </w:t>
      </w:r>
      <w:proofErr w:type="gramStart"/>
      <w:r w:rsidRPr="0018286F">
        <w:rPr>
          <w:rFonts w:ascii="Arial" w:hAnsi="Arial" w:cs="Arial"/>
        </w:rPr>
        <w:t>she</w:t>
      </w:r>
      <w:proofErr w:type="gramEnd"/>
      <w:r w:rsidRPr="0018286F">
        <w:rPr>
          <w:rFonts w:ascii="Arial" w:hAnsi="Arial" w:cs="Arial"/>
        </w:rPr>
        <w:t xml:space="preserve"> has also been fr</w:t>
      </w:r>
      <w:r w:rsidRPr="0018286F">
        <w:rPr>
          <w:rFonts w:ascii="Arial" w:hAnsi="Arial" w:cs="Arial"/>
        </w:rPr>
        <w:t>e</w:t>
      </w:r>
      <w:r w:rsidRPr="0018286F">
        <w:rPr>
          <w:rFonts w:ascii="Arial" w:hAnsi="Arial" w:cs="Arial"/>
        </w:rPr>
        <w:t>e of all MG symptoms for 16 years.</w:t>
      </w:r>
    </w:p>
    <w:p w14:paraId="6E1870A2" w14:textId="77777777" w:rsidR="0018286F" w:rsidRPr="0018286F" w:rsidRDefault="0018286F" w:rsidP="0018286F">
      <w:pPr>
        <w:rPr>
          <w:rFonts w:ascii="Arial" w:hAnsi="Arial" w:cs="Arial"/>
        </w:rPr>
      </w:pPr>
      <w:r w:rsidRPr="0018286F">
        <w:rPr>
          <w:rFonts w:ascii="Arial" w:hAnsi="Arial" w:cs="Arial"/>
        </w:rPr>
        <w:t xml:space="preserve">In the last year, we’ve also discovered how exercise may be able to help heal the brain, how asthma diagnosis could be improved, how chest pain can be managed more </w:t>
      </w:r>
      <w:r w:rsidRPr="0018286F">
        <w:rPr>
          <w:rFonts w:ascii="Arial" w:hAnsi="Arial" w:cs="Arial"/>
        </w:rPr>
        <w:lastRenderedPageBreak/>
        <w:t>efficiently and how an individual’s cancer cells might be used to create a personalized anti-cancer vaccine, just to mention a few of our exciting breakthroughs.</w:t>
      </w:r>
    </w:p>
    <w:p w14:paraId="3AA5D962" w14:textId="5701C884" w:rsidR="0018286F" w:rsidRPr="0018286F" w:rsidRDefault="0047510A" w:rsidP="0018286F">
      <w:pPr>
        <w:rPr>
          <w:rFonts w:ascii="Arial" w:hAnsi="Arial" w:cs="Arial"/>
        </w:rPr>
      </w:pPr>
      <w:r w:rsidRPr="0018286F">
        <w:rPr>
          <w:rFonts w:ascii="Arial" w:hAnsi="Arial" w:cs="Arial"/>
        </w:rPr>
        <w:t>So,</w:t>
      </w:r>
      <w:r w:rsidR="0018286F" w:rsidRPr="0018286F">
        <w:rPr>
          <w:rFonts w:ascii="Arial" w:hAnsi="Arial" w:cs="Arial"/>
        </w:rPr>
        <w:t xml:space="preserve"> it may not be surprising to learn that this year we’ve exceeded all our research goals, with an overall score of 96 percent for research in T</w:t>
      </w:r>
      <w:r w:rsidR="0018286F" w:rsidRPr="0018286F">
        <w:rPr>
          <w:rFonts w:ascii="Arial" w:hAnsi="Arial" w:cs="Arial"/>
        </w:rPr>
        <w:t>h</w:t>
      </w:r>
      <w:r w:rsidR="0018286F" w:rsidRPr="0018286F">
        <w:rPr>
          <w:rFonts w:ascii="Arial" w:hAnsi="Arial" w:cs="Arial"/>
        </w:rPr>
        <w:t>e Ottawa Hospital’s corporate performance scorecard</w:t>
      </w:r>
    </w:p>
    <w:p w14:paraId="0791590D" w14:textId="77777777" w:rsidR="0018286F" w:rsidRPr="0018286F" w:rsidRDefault="0018286F" w:rsidP="0018286F">
      <w:pPr>
        <w:rPr>
          <w:rFonts w:ascii="Arial" w:hAnsi="Arial" w:cs="Arial"/>
        </w:rPr>
      </w:pPr>
      <w:r w:rsidRPr="0018286F">
        <w:rPr>
          <w:rFonts w:ascii="Arial" w:hAnsi="Arial" w:cs="Arial"/>
        </w:rPr>
        <w:t>We are very pleased with the considerable progress that we have made to imbed research into all aspects of The Ottawa Hospital, from providing the best clinical care to improving the quality and delivery of health services. We also continue to align closely with the University of Ottawa and its Faculty of Medicine, and we’re excited about a new partnership with Algonquin College.</w:t>
      </w:r>
    </w:p>
    <w:p w14:paraId="6E11F008" w14:textId="1889F19E" w:rsidR="0018286F" w:rsidRPr="0018286F" w:rsidRDefault="0018286F" w:rsidP="0018286F">
      <w:pPr>
        <w:rPr>
          <w:rFonts w:ascii="Arial" w:hAnsi="Arial" w:cs="Arial"/>
        </w:rPr>
      </w:pPr>
      <w:r w:rsidRPr="0018286F">
        <w:rPr>
          <w:rFonts w:ascii="Arial" w:hAnsi="Arial" w:cs="Arial"/>
        </w:rPr>
        <w:t xml:space="preserve">We continue to receive outstanding support from our community through The Ottawa Hospital Foundation. Every dollar donated to research allows our scientists to attract up to 10 more dollars from external sources, for a total research budget of over $100 million. This funding not only improves care for our patients and advances </w:t>
      </w:r>
      <w:r w:rsidR="009A41F0" w:rsidRPr="0018286F">
        <w:rPr>
          <w:rFonts w:ascii="Arial" w:hAnsi="Arial" w:cs="Arial"/>
        </w:rPr>
        <w:t>science but</w:t>
      </w:r>
      <w:r w:rsidRPr="0018286F">
        <w:rPr>
          <w:rFonts w:ascii="Arial" w:hAnsi="Arial" w:cs="Arial"/>
        </w:rPr>
        <w:t xml:space="preserve"> also creates high quality jobs and training opportunities that attract some of the best researchers to Ottawa.</w:t>
      </w:r>
    </w:p>
    <w:p w14:paraId="41325878" w14:textId="77777777" w:rsidR="0018286F" w:rsidRPr="0018286F" w:rsidRDefault="0018286F" w:rsidP="0018286F">
      <w:pPr>
        <w:rPr>
          <w:rFonts w:ascii="Arial" w:hAnsi="Arial" w:cs="Arial"/>
        </w:rPr>
      </w:pPr>
      <w:r w:rsidRPr="0018286F">
        <w:rPr>
          <w:rFonts w:ascii="Arial" w:hAnsi="Arial" w:cs="Arial"/>
        </w:rPr>
        <w:t>In the coming year, we look forward to expanding on this success and planning for a new world-class health and research centre at site of the former Sir John Carling building. This is a once-in-a-lifetime opportunity to build an innovative 21</w:t>
      </w:r>
      <w:r w:rsidRPr="0018286F">
        <w:rPr>
          <w:rFonts w:ascii="Arial" w:hAnsi="Arial" w:cs="Arial"/>
          <w:vertAlign w:val="superscript"/>
        </w:rPr>
        <w:t>st</w:t>
      </w:r>
      <w:r w:rsidRPr="0018286F">
        <w:rPr>
          <w:rFonts w:ascii="Arial" w:hAnsi="Arial" w:cs="Arial"/>
        </w:rPr>
        <w:t> century hospital from the ground up, where care is indeed inspired by research and driven by compassion.</w:t>
      </w:r>
    </w:p>
    <w:p w14:paraId="28B44038" w14:textId="77777777" w:rsidR="00781BF4" w:rsidRPr="003318AA" w:rsidRDefault="00781BF4" w:rsidP="005D6049">
      <w:pPr>
        <w:rPr>
          <w:noProof/>
        </w:rPr>
      </w:pPr>
    </w:p>
    <w:p w14:paraId="2E64FEAC" w14:textId="7D6331E1" w:rsidR="00B623AF" w:rsidRDefault="00B623AF" w:rsidP="00B623AF">
      <w:pPr>
        <w:rPr>
          <w:rFonts w:ascii="Arial" w:hAnsi="Arial" w:cs="Arial"/>
        </w:rPr>
      </w:pPr>
    </w:p>
    <w:p w14:paraId="6C333891" w14:textId="77777777" w:rsidR="00781BF4" w:rsidRDefault="00781BF4" w:rsidP="005C028A">
      <w:pPr>
        <w:pStyle w:val="Heading2"/>
      </w:pPr>
    </w:p>
    <w:p w14:paraId="48756114" w14:textId="65795019" w:rsidR="00CC7A26" w:rsidRPr="0047510A" w:rsidRDefault="00AB0B37" w:rsidP="0047510A">
      <w:pPr>
        <w:rPr>
          <w:rFonts w:ascii="Arial" w:eastAsiaTheme="majorEastAsia" w:hAnsi="Arial" w:cs="Arial"/>
          <w:b/>
          <w:bCs/>
          <w:color w:val="000000" w:themeColor="text1"/>
          <w:sz w:val="32"/>
          <w:szCs w:val="32"/>
        </w:rPr>
      </w:pPr>
      <w:r>
        <w:br w:type="page"/>
      </w:r>
    </w:p>
    <w:p w14:paraId="7DA5EBD5" w14:textId="0E893F99" w:rsidR="00942B75" w:rsidRPr="00A15CD5" w:rsidRDefault="00BA3483" w:rsidP="00A15CD5">
      <w:pPr>
        <w:pStyle w:val="Heading1"/>
      </w:pPr>
      <w:r w:rsidRPr="000351C1">
        <w:lastRenderedPageBreak/>
        <w:t>Fast facts</w:t>
      </w:r>
    </w:p>
    <w:p w14:paraId="56EB0E7E" w14:textId="4D723001" w:rsidR="00BA3483" w:rsidRPr="000351C1" w:rsidRDefault="00292928" w:rsidP="00A76B29">
      <w:pPr>
        <w:pStyle w:val="ListParagraph"/>
        <w:numPr>
          <w:ilvl w:val="0"/>
          <w:numId w:val="4"/>
        </w:numPr>
        <w:rPr>
          <w:rFonts w:ascii="Arial" w:hAnsi="Arial" w:cs="Arial"/>
        </w:rPr>
      </w:pPr>
      <w:r>
        <w:rPr>
          <w:rFonts w:ascii="Arial" w:hAnsi="Arial" w:cs="Arial"/>
        </w:rPr>
        <w:t>4</w:t>
      </w:r>
      <w:r w:rsidR="007F05EF">
        <w:rPr>
          <w:rFonts w:ascii="Arial" w:hAnsi="Arial" w:cs="Arial"/>
        </w:rPr>
        <w:t>,</w:t>
      </w:r>
      <w:r w:rsidR="00017999">
        <w:rPr>
          <w:rFonts w:ascii="Arial" w:hAnsi="Arial" w:cs="Arial"/>
        </w:rPr>
        <w:t>362</w:t>
      </w:r>
      <w:r>
        <w:rPr>
          <w:rFonts w:ascii="Arial" w:hAnsi="Arial" w:cs="Arial"/>
        </w:rPr>
        <w:t xml:space="preserve"> </w:t>
      </w:r>
      <w:r w:rsidR="00BA3483" w:rsidRPr="000351C1">
        <w:rPr>
          <w:rFonts w:ascii="Arial" w:hAnsi="Arial" w:cs="Arial"/>
        </w:rPr>
        <w:t>Nurs</w:t>
      </w:r>
      <w:r w:rsidR="00017999">
        <w:rPr>
          <w:rFonts w:ascii="Arial" w:hAnsi="Arial" w:cs="Arial"/>
        </w:rPr>
        <w:t>ing professionals</w:t>
      </w:r>
    </w:p>
    <w:p w14:paraId="0583FB47" w14:textId="3BF28170"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017999">
        <w:rPr>
          <w:rFonts w:ascii="Arial" w:hAnsi="Arial" w:cs="Arial"/>
        </w:rPr>
        <w:t>1,809</w:t>
      </w:r>
      <w:r w:rsidRPr="000351C1">
        <w:rPr>
          <w:rFonts w:ascii="Arial" w:hAnsi="Arial" w:cs="Arial"/>
        </w:rPr>
        <w:t xml:space="preserve"> Employees</w:t>
      </w:r>
    </w:p>
    <w:p w14:paraId="6D2DB881" w14:textId="5217E2E6" w:rsidR="00BA3483" w:rsidRPr="000351C1" w:rsidRDefault="00BA3483" w:rsidP="00A76B29">
      <w:pPr>
        <w:pStyle w:val="ListParagraph"/>
        <w:numPr>
          <w:ilvl w:val="0"/>
          <w:numId w:val="4"/>
        </w:numPr>
        <w:rPr>
          <w:rFonts w:ascii="Arial" w:hAnsi="Arial" w:cs="Arial"/>
        </w:rPr>
      </w:pPr>
      <w:r w:rsidRPr="000351C1">
        <w:rPr>
          <w:rFonts w:ascii="Arial" w:hAnsi="Arial" w:cs="Arial"/>
        </w:rPr>
        <w:t>1,</w:t>
      </w:r>
      <w:r w:rsidR="00080FD9">
        <w:rPr>
          <w:rFonts w:ascii="Arial" w:hAnsi="Arial" w:cs="Arial"/>
        </w:rPr>
        <w:t>4</w:t>
      </w:r>
      <w:r w:rsidR="00017999">
        <w:rPr>
          <w:rFonts w:ascii="Arial" w:hAnsi="Arial" w:cs="Arial"/>
        </w:rPr>
        <w:t>32</w:t>
      </w:r>
      <w:r w:rsidRPr="000351C1">
        <w:rPr>
          <w:rFonts w:ascii="Arial" w:hAnsi="Arial" w:cs="Arial"/>
        </w:rPr>
        <w:t xml:space="preserve"> Physicians</w:t>
      </w:r>
      <w:r w:rsidR="0054558F">
        <w:rPr>
          <w:rFonts w:ascii="Arial" w:hAnsi="Arial" w:cs="Arial"/>
        </w:rPr>
        <w:t xml:space="preserve"> </w:t>
      </w:r>
    </w:p>
    <w:p w14:paraId="2B67C0F3" w14:textId="63269AAC" w:rsidR="00BA3483" w:rsidRPr="0054558F" w:rsidRDefault="00BA3483" w:rsidP="0054558F">
      <w:pPr>
        <w:pStyle w:val="ListParagraph"/>
        <w:numPr>
          <w:ilvl w:val="0"/>
          <w:numId w:val="4"/>
        </w:numPr>
        <w:rPr>
          <w:rFonts w:ascii="Arial" w:hAnsi="Arial" w:cs="Arial"/>
        </w:rPr>
      </w:pPr>
      <w:r w:rsidRPr="000351C1">
        <w:rPr>
          <w:rFonts w:ascii="Arial" w:hAnsi="Arial" w:cs="Arial"/>
        </w:rPr>
        <w:t>1</w:t>
      </w:r>
      <w:r w:rsidR="00080FD9">
        <w:rPr>
          <w:rFonts w:ascii="Arial" w:hAnsi="Arial" w:cs="Arial"/>
        </w:rPr>
        <w:t>,1</w:t>
      </w:r>
      <w:r w:rsidR="00D33216">
        <w:rPr>
          <w:rFonts w:ascii="Arial" w:hAnsi="Arial" w:cs="Arial"/>
        </w:rPr>
        <w:t xml:space="preserve">52 </w:t>
      </w:r>
      <w:r w:rsidRPr="0054558F">
        <w:rPr>
          <w:rFonts w:ascii="Arial" w:hAnsi="Arial" w:cs="Arial"/>
        </w:rPr>
        <w:t>Resident</w:t>
      </w:r>
      <w:r w:rsidR="0054558F">
        <w:rPr>
          <w:rFonts w:ascii="Arial" w:hAnsi="Arial" w:cs="Arial"/>
        </w:rPr>
        <w:t>s and Fellows</w:t>
      </w:r>
    </w:p>
    <w:p w14:paraId="59D00632" w14:textId="18F67ABA" w:rsidR="0087451F" w:rsidRPr="000351C1" w:rsidRDefault="00D33216" w:rsidP="0087451F">
      <w:pPr>
        <w:pStyle w:val="ListParagraph"/>
        <w:numPr>
          <w:ilvl w:val="0"/>
          <w:numId w:val="4"/>
        </w:numPr>
        <w:rPr>
          <w:rFonts w:ascii="Arial" w:hAnsi="Arial" w:cs="Arial"/>
        </w:rPr>
      </w:pPr>
      <w:r>
        <w:rPr>
          <w:rFonts w:ascii="Arial" w:hAnsi="Arial" w:cs="Arial"/>
        </w:rPr>
        <w:t>61</w:t>
      </w:r>
      <w:r w:rsidR="0087451F" w:rsidRPr="000351C1">
        <w:rPr>
          <w:rFonts w:ascii="Arial" w:hAnsi="Arial" w:cs="Arial"/>
        </w:rPr>
        <w:t xml:space="preserve"> paramedic student placements</w:t>
      </w:r>
    </w:p>
    <w:p w14:paraId="3C871408" w14:textId="2DE3B8EE" w:rsidR="0087451F" w:rsidRPr="000351C1" w:rsidRDefault="0087451F" w:rsidP="0087451F">
      <w:pPr>
        <w:pStyle w:val="ListParagraph"/>
        <w:numPr>
          <w:ilvl w:val="0"/>
          <w:numId w:val="4"/>
        </w:numPr>
        <w:rPr>
          <w:rFonts w:ascii="Arial" w:hAnsi="Arial" w:cs="Arial"/>
        </w:rPr>
      </w:pPr>
      <w:r w:rsidRPr="000351C1">
        <w:rPr>
          <w:rFonts w:ascii="Arial" w:hAnsi="Arial" w:cs="Arial"/>
        </w:rPr>
        <w:t>6</w:t>
      </w:r>
      <w:r>
        <w:rPr>
          <w:rFonts w:ascii="Arial" w:hAnsi="Arial" w:cs="Arial"/>
        </w:rPr>
        <w:t>5</w:t>
      </w:r>
      <w:r w:rsidR="00080FD9">
        <w:rPr>
          <w:rFonts w:ascii="Arial" w:hAnsi="Arial" w:cs="Arial"/>
        </w:rPr>
        <w:t>8</w:t>
      </w:r>
      <w:r w:rsidRPr="000351C1">
        <w:rPr>
          <w:rFonts w:ascii="Arial" w:hAnsi="Arial" w:cs="Arial"/>
        </w:rPr>
        <w:t xml:space="preserve"> Medical students</w:t>
      </w:r>
    </w:p>
    <w:p w14:paraId="24AF919A" w14:textId="5179F036" w:rsidR="00422C19" w:rsidRPr="000351C1" w:rsidRDefault="00422C19" w:rsidP="00422C19">
      <w:pPr>
        <w:pStyle w:val="ListParagraph"/>
        <w:numPr>
          <w:ilvl w:val="0"/>
          <w:numId w:val="4"/>
        </w:numPr>
        <w:rPr>
          <w:rFonts w:ascii="Arial" w:hAnsi="Arial" w:cs="Arial"/>
        </w:rPr>
      </w:pPr>
      <w:r w:rsidRPr="000351C1">
        <w:rPr>
          <w:rFonts w:ascii="Arial" w:hAnsi="Arial" w:cs="Arial"/>
        </w:rPr>
        <w:t>1,</w:t>
      </w:r>
      <w:r w:rsidR="00D33216">
        <w:rPr>
          <w:rFonts w:ascii="Arial" w:hAnsi="Arial" w:cs="Arial"/>
        </w:rPr>
        <w:t>632</w:t>
      </w:r>
      <w:r w:rsidRPr="000351C1">
        <w:rPr>
          <w:rFonts w:ascii="Arial" w:hAnsi="Arial" w:cs="Arial"/>
        </w:rPr>
        <w:t xml:space="preserve"> Nursing </w:t>
      </w:r>
      <w:r>
        <w:rPr>
          <w:rFonts w:ascii="Arial" w:hAnsi="Arial" w:cs="Arial"/>
        </w:rPr>
        <w:t>placements</w:t>
      </w:r>
    </w:p>
    <w:p w14:paraId="6F6E7D89" w14:textId="32845138" w:rsidR="00422C19" w:rsidRPr="000351C1" w:rsidRDefault="00422C19" w:rsidP="00422C19">
      <w:pPr>
        <w:pStyle w:val="ListParagraph"/>
        <w:numPr>
          <w:ilvl w:val="0"/>
          <w:numId w:val="4"/>
        </w:numPr>
        <w:rPr>
          <w:rFonts w:ascii="Arial" w:hAnsi="Arial" w:cs="Arial"/>
        </w:rPr>
      </w:pPr>
      <w:r>
        <w:rPr>
          <w:rFonts w:ascii="Arial" w:hAnsi="Arial" w:cs="Arial"/>
        </w:rPr>
        <w:t>1,</w:t>
      </w:r>
      <w:r w:rsidR="002E6FB6">
        <w:rPr>
          <w:rFonts w:ascii="Arial" w:hAnsi="Arial" w:cs="Arial"/>
        </w:rPr>
        <w:t>2</w:t>
      </w:r>
      <w:r>
        <w:rPr>
          <w:rFonts w:ascii="Arial" w:hAnsi="Arial" w:cs="Arial"/>
        </w:rPr>
        <w:t>00</w:t>
      </w:r>
      <w:r w:rsidRPr="000351C1">
        <w:rPr>
          <w:rFonts w:ascii="Arial" w:hAnsi="Arial" w:cs="Arial"/>
        </w:rPr>
        <w:t xml:space="preserve"> Volunteers</w:t>
      </w:r>
      <w:r w:rsidR="00D65765">
        <w:rPr>
          <w:rFonts w:ascii="Arial" w:hAnsi="Arial" w:cs="Arial"/>
        </w:rPr>
        <w:br/>
      </w:r>
      <w:r w:rsidR="00E81787">
        <w:rPr>
          <w:rFonts w:ascii="Arial" w:hAnsi="Arial" w:cs="Arial"/>
        </w:rPr>
        <w:br/>
        <w:t>2,</w:t>
      </w:r>
      <w:r w:rsidR="008A7B9B">
        <w:rPr>
          <w:rFonts w:ascii="Arial" w:hAnsi="Arial" w:cs="Arial"/>
        </w:rPr>
        <w:t>069</w:t>
      </w:r>
      <w:r w:rsidR="00E81787">
        <w:rPr>
          <w:rFonts w:ascii="Arial" w:hAnsi="Arial" w:cs="Arial"/>
        </w:rPr>
        <w:t xml:space="preserve"> Total researchers:</w:t>
      </w:r>
    </w:p>
    <w:p w14:paraId="5EAB3851" w14:textId="5F4BB74A" w:rsidR="00BA3483" w:rsidRDefault="000053A7" w:rsidP="00A76B29">
      <w:pPr>
        <w:pStyle w:val="ListParagraph"/>
        <w:numPr>
          <w:ilvl w:val="0"/>
          <w:numId w:val="4"/>
        </w:numPr>
        <w:rPr>
          <w:rFonts w:ascii="Arial" w:hAnsi="Arial" w:cs="Arial"/>
        </w:rPr>
      </w:pPr>
      <w:r>
        <w:rPr>
          <w:rFonts w:ascii="Arial" w:hAnsi="Arial" w:cs="Arial"/>
        </w:rPr>
        <w:t>13</w:t>
      </w:r>
      <w:r w:rsidR="008A7B9B">
        <w:rPr>
          <w:rFonts w:ascii="Arial" w:hAnsi="Arial" w:cs="Arial"/>
        </w:rPr>
        <w:t>4</w:t>
      </w:r>
      <w:r>
        <w:rPr>
          <w:rFonts w:ascii="Arial" w:hAnsi="Arial" w:cs="Arial"/>
        </w:rPr>
        <w:t xml:space="preserve"> Basic and clinical Scientists</w:t>
      </w:r>
    </w:p>
    <w:p w14:paraId="0C80730E" w14:textId="3E3012BC" w:rsidR="00D65765" w:rsidRDefault="00D65765" w:rsidP="00A76B29">
      <w:pPr>
        <w:pStyle w:val="ListParagraph"/>
        <w:numPr>
          <w:ilvl w:val="0"/>
          <w:numId w:val="4"/>
        </w:numPr>
        <w:rPr>
          <w:rFonts w:ascii="Arial" w:hAnsi="Arial" w:cs="Arial"/>
        </w:rPr>
      </w:pPr>
      <w:r>
        <w:rPr>
          <w:rFonts w:ascii="Arial" w:hAnsi="Arial" w:cs="Arial"/>
        </w:rPr>
        <w:t>6</w:t>
      </w:r>
      <w:r w:rsidR="008A7B9B">
        <w:rPr>
          <w:rFonts w:ascii="Arial" w:hAnsi="Arial" w:cs="Arial"/>
        </w:rPr>
        <w:t>40</w:t>
      </w:r>
      <w:r>
        <w:rPr>
          <w:rFonts w:ascii="Arial" w:hAnsi="Arial" w:cs="Arial"/>
        </w:rPr>
        <w:t xml:space="preserve"> Clinical investigators</w:t>
      </w:r>
      <w:r w:rsidR="008A7B9B">
        <w:rPr>
          <w:rFonts w:ascii="Arial" w:hAnsi="Arial" w:cs="Arial"/>
        </w:rPr>
        <w:t>/investigators</w:t>
      </w:r>
    </w:p>
    <w:p w14:paraId="39E96946" w14:textId="0DE54581" w:rsidR="00D65765" w:rsidRDefault="00D65765" w:rsidP="00A76B29">
      <w:pPr>
        <w:pStyle w:val="ListParagraph"/>
        <w:numPr>
          <w:ilvl w:val="0"/>
          <w:numId w:val="4"/>
        </w:numPr>
        <w:rPr>
          <w:rFonts w:ascii="Arial" w:hAnsi="Arial" w:cs="Arial"/>
        </w:rPr>
      </w:pPr>
      <w:r>
        <w:rPr>
          <w:rFonts w:ascii="Arial" w:hAnsi="Arial" w:cs="Arial"/>
        </w:rPr>
        <w:t>4</w:t>
      </w:r>
      <w:r w:rsidR="008A7B9B">
        <w:rPr>
          <w:rFonts w:ascii="Arial" w:hAnsi="Arial" w:cs="Arial"/>
        </w:rPr>
        <w:t>58</w:t>
      </w:r>
      <w:r>
        <w:rPr>
          <w:rFonts w:ascii="Arial" w:hAnsi="Arial" w:cs="Arial"/>
        </w:rPr>
        <w:t xml:space="preserve"> Trainee researchers</w:t>
      </w:r>
    </w:p>
    <w:p w14:paraId="6F50F74A" w14:textId="71F9BB34" w:rsidR="00D65765" w:rsidRPr="000351C1" w:rsidRDefault="00DF3333" w:rsidP="00A76B29">
      <w:pPr>
        <w:pStyle w:val="ListParagraph"/>
        <w:numPr>
          <w:ilvl w:val="0"/>
          <w:numId w:val="4"/>
        </w:numPr>
        <w:rPr>
          <w:rFonts w:ascii="Arial" w:hAnsi="Arial" w:cs="Arial"/>
        </w:rPr>
      </w:pPr>
      <w:r>
        <w:rPr>
          <w:rFonts w:ascii="Arial" w:hAnsi="Arial" w:cs="Arial"/>
        </w:rPr>
        <w:t>837</w:t>
      </w:r>
      <w:r w:rsidR="00D65765">
        <w:rPr>
          <w:rFonts w:ascii="Arial" w:hAnsi="Arial" w:cs="Arial"/>
        </w:rPr>
        <w:t xml:space="preserve"> Research support staff</w:t>
      </w:r>
    </w:p>
    <w:p w14:paraId="631E8FDC" w14:textId="77777777" w:rsidR="00E81787" w:rsidRPr="00E81787" w:rsidRDefault="00E81787" w:rsidP="00E81787">
      <w:pPr>
        <w:pStyle w:val="ListParagraph"/>
        <w:rPr>
          <w:rFonts w:ascii="Arial" w:hAnsi="Arial" w:cs="Arial"/>
        </w:rPr>
      </w:pPr>
    </w:p>
    <w:p w14:paraId="71050BE0" w14:textId="3778D9AA" w:rsidR="00BA3483" w:rsidRPr="00A15CD5" w:rsidRDefault="00DF3333" w:rsidP="00A15CD5">
      <w:pPr>
        <w:pStyle w:val="ListParagraph"/>
        <w:numPr>
          <w:ilvl w:val="0"/>
          <w:numId w:val="10"/>
        </w:numPr>
        <w:rPr>
          <w:rFonts w:ascii="Arial" w:hAnsi="Arial" w:cs="Arial"/>
        </w:rPr>
      </w:pPr>
      <w:r>
        <w:rPr>
          <w:rFonts w:ascii="Arial" w:hAnsi="Arial" w:cs="Arial"/>
        </w:rPr>
        <w:t xml:space="preserve">Fourth </w:t>
      </w:r>
      <w:r w:rsidR="005C7F2A">
        <w:rPr>
          <w:rFonts w:ascii="Arial" w:hAnsi="Arial" w:cs="Arial"/>
        </w:rPr>
        <w:t>hospital</w:t>
      </w:r>
      <w:r w:rsidR="00BA3483" w:rsidRPr="00A15CD5">
        <w:rPr>
          <w:rFonts w:ascii="Arial" w:hAnsi="Arial" w:cs="Arial"/>
        </w:rPr>
        <w:t xml:space="preserve"> in Canada for peer-reviewed funding from the Canadian Institutes of Health Research</w:t>
      </w:r>
    </w:p>
    <w:p w14:paraId="69A57813" w14:textId="2320EA28" w:rsidR="00BA3483" w:rsidRPr="00A15CD5" w:rsidRDefault="00BA3483" w:rsidP="00A15CD5">
      <w:pPr>
        <w:pStyle w:val="ListParagraph"/>
        <w:numPr>
          <w:ilvl w:val="0"/>
          <w:numId w:val="10"/>
        </w:numPr>
        <w:rPr>
          <w:rFonts w:ascii="Arial" w:hAnsi="Arial" w:cs="Arial"/>
        </w:rPr>
      </w:pPr>
      <w:r w:rsidRPr="00A15CD5">
        <w:rPr>
          <w:rFonts w:ascii="Arial" w:hAnsi="Arial" w:cs="Arial"/>
        </w:rPr>
        <w:t>F</w:t>
      </w:r>
      <w:r w:rsidR="00001B1B">
        <w:rPr>
          <w:rFonts w:ascii="Arial" w:hAnsi="Arial" w:cs="Arial"/>
        </w:rPr>
        <w:t>ifth</w:t>
      </w:r>
      <w:r w:rsidRPr="00A15CD5">
        <w:rPr>
          <w:rFonts w:ascii="Arial" w:hAnsi="Arial" w:cs="Arial"/>
        </w:rPr>
        <w:t xml:space="preserve"> in Canada for overall research funding</w:t>
      </w:r>
    </w:p>
    <w:p w14:paraId="0BFC59BB" w14:textId="53516015" w:rsidR="00BA3483" w:rsidRPr="00A15CD5" w:rsidRDefault="00BA3483" w:rsidP="00A15CD5">
      <w:pPr>
        <w:pStyle w:val="ListParagraph"/>
        <w:numPr>
          <w:ilvl w:val="0"/>
          <w:numId w:val="10"/>
        </w:numPr>
        <w:rPr>
          <w:rFonts w:ascii="Arial" w:hAnsi="Arial" w:cs="Arial"/>
        </w:rPr>
      </w:pPr>
      <w:r w:rsidRPr="00A15CD5">
        <w:rPr>
          <w:rFonts w:ascii="Arial" w:hAnsi="Arial" w:cs="Arial"/>
        </w:rPr>
        <w:t>$</w:t>
      </w:r>
      <w:r w:rsidR="008B140F">
        <w:rPr>
          <w:rFonts w:ascii="Arial" w:hAnsi="Arial" w:cs="Arial"/>
        </w:rPr>
        <w:t>1.</w:t>
      </w:r>
      <w:r w:rsidR="00DF3333">
        <w:rPr>
          <w:rFonts w:ascii="Arial" w:hAnsi="Arial" w:cs="Arial"/>
        </w:rPr>
        <w:t>4</w:t>
      </w:r>
      <w:r w:rsidRPr="00A15CD5">
        <w:rPr>
          <w:rFonts w:ascii="Arial" w:hAnsi="Arial" w:cs="Arial"/>
        </w:rPr>
        <w:t>B Impact on Ottawa economy due to our research (since 2001)</w:t>
      </w:r>
    </w:p>
    <w:p w14:paraId="1BE4168D" w14:textId="4FCCFDF2" w:rsidR="00A15CD5" w:rsidRDefault="00735DA1" w:rsidP="00A15CD5">
      <w:pPr>
        <w:pStyle w:val="ListParagraph"/>
        <w:numPr>
          <w:ilvl w:val="0"/>
          <w:numId w:val="10"/>
        </w:numPr>
        <w:rPr>
          <w:rFonts w:ascii="Arial" w:hAnsi="Arial" w:cs="Arial"/>
        </w:rPr>
      </w:pPr>
      <w:r>
        <w:rPr>
          <w:rFonts w:ascii="Arial" w:hAnsi="Arial" w:cs="Arial"/>
        </w:rPr>
        <w:t>1</w:t>
      </w:r>
      <w:r w:rsidR="00CB37E3">
        <w:rPr>
          <w:rFonts w:ascii="Arial" w:hAnsi="Arial" w:cs="Arial"/>
        </w:rPr>
        <w:t>,</w:t>
      </w:r>
      <w:r w:rsidR="00861BCE">
        <w:rPr>
          <w:rFonts w:ascii="Arial" w:hAnsi="Arial" w:cs="Arial"/>
        </w:rPr>
        <w:t>356</w:t>
      </w:r>
      <w:r w:rsidR="00CA2F85">
        <w:rPr>
          <w:rFonts w:ascii="Arial" w:hAnsi="Arial" w:cs="Arial"/>
        </w:rPr>
        <w:t xml:space="preserve"> </w:t>
      </w:r>
      <w:r w:rsidR="00BA3483" w:rsidRPr="00A15CD5">
        <w:rPr>
          <w:rFonts w:ascii="Arial" w:hAnsi="Arial" w:cs="Arial"/>
        </w:rPr>
        <w:t>Scientific papers published in 20</w:t>
      </w:r>
      <w:r w:rsidR="008B140F">
        <w:rPr>
          <w:rFonts w:ascii="Arial" w:hAnsi="Arial" w:cs="Arial"/>
        </w:rPr>
        <w:t>1</w:t>
      </w:r>
      <w:r w:rsidR="00861BCE">
        <w:rPr>
          <w:rFonts w:ascii="Arial" w:hAnsi="Arial" w:cs="Arial"/>
        </w:rPr>
        <w:t>6</w:t>
      </w:r>
    </w:p>
    <w:p w14:paraId="6CD401EE" w14:textId="2EB49FAD" w:rsidR="00A15CD5" w:rsidRDefault="00861BCE" w:rsidP="00A15CD5">
      <w:pPr>
        <w:pStyle w:val="ListParagraph"/>
        <w:numPr>
          <w:ilvl w:val="0"/>
          <w:numId w:val="10"/>
        </w:numPr>
        <w:rPr>
          <w:rFonts w:ascii="Arial" w:hAnsi="Arial" w:cs="Arial"/>
        </w:rPr>
      </w:pPr>
      <w:r>
        <w:rPr>
          <w:rFonts w:ascii="Arial" w:hAnsi="Arial" w:cs="Arial"/>
        </w:rPr>
        <w:t>47</w:t>
      </w:r>
      <w:r w:rsidR="00BA3483" w:rsidRPr="00A15CD5">
        <w:rPr>
          <w:rFonts w:ascii="Arial" w:hAnsi="Arial" w:cs="Arial"/>
        </w:rPr>
        <w:t xml:space="preserve"> Active patent families</w:t>
      </w:r>
    </w:p>
    <w:p w14:paraId="4BA5E6B3" w14:textId="4E85AB15" w:rsidR="00A15CD5" w:rsidRDefault="00C62418" w:rsidP="00A15CD5">
      <w:pPr>
        <w:pStyle w:val="ListParagraph"/>
        <w:numPr>
          <w:ilvl w:val="0"/>
          <w:numId w:val="10"/>
        </w:numPr>
        <w:rPr>
          <w:rFonts w:ascii="Arial" w:hAnsi="Arial" w:cs="Arial"/>
        </w:rPr>
      </w:pPr>
      <w:r>
        <w:rPr>
          <w:rFonts w:ascii="Arial" w:hAnsi="Arial" w:cs="Arial"/>
        </w:rPr>
        <w:t>7</w:t>
      </w:r>
      <w:r w:rsidR="00BA3483" w:rsidRPr="00A15CD5">
        <w:rPr>
          <w:rFonts w:ascii="Arial" w:hAnsi="Arial" w:cs="Arial"/>
        </w:rPr>
        <w:t xml:space="preserve"> Spin-off companies</w:t>
      </w:r>
    </w:p>
    <w:p w14:paraId="2DFB3CAD" w14:textId="6F6D0097" w:rsidR="00A15CD5" w:rsidRDefault="00BA3483" w:rsidP="00A15CD5">
      <w:pPr>
        <w:pStyle w:val="ListParagraph"/>
        <w:numPr>
          <w:ilvl w:val="0"/>
          <w:numId w:val="10"/>
        </w:numPr>
        <w:rPr>
          <w:rFonts w:ascii="Arial" w:hAnsi="Arial" w:cs="Arial"/>
        </w:rPr>
      </w:pPr>
      <w:r w:rsidRPr="00A15CD5">
        <w:rPr>
          <w:rFonts w:ascii="Arial" w:hAnsi="Arial" w:cs="Arial"/>
        </w:rPr>
        <w:t>1,</w:t>
      </w:r>
      <w:r w:rsidR="00F63364">
        <w:rPr>
          <w:rFonts w:ascii="Arial" w:hAnsi="Arial" w:cs="Arial"/>
        </w:rPr>
        <w:t>118</w:t>
      </w:r>
      <w:r w:rsidRPr="00A15CD5">
        <w:rPr>
          <w:rFonts w:ascii="Arial" w:hAnsi="Arial" w:cs="Arial"/>
        </w:rPr>
        <w:t xml:space="preserve"> Beds</w:t>
      </w:r>
    </w:p>
    <w:p w14:paraId="1D288DC8" w14:textId="449ADABA" w:rsidR="00A15CD5" w:rsidRDefault="00A76B29" w:rsidP="00A15CD5">
      <w:pPr>
        <w:pStyle w:val="ListParagraph"/>
        <w:numPr>
          <w:ilvl w:val="0"/>
          <w:numId w:val="10"/>
        </w:numPr>
        <w:rPr>
          <w:rFonts w:ascii="Arial" w:hAnsi="Arial" w:cs="Arial"/>
        </w:rPr>
      </w:pPr>
      <w:r w:rsidRPr="00A15CD5">
        <w:rPr>
          <w:rFonts w:ascii="Arial" w:hAnsi="Arial" w:cs="Arial"/>
        </w:rPr>
        <w:t>1</w:t>
      </w:r>
      <w:r w:rsidR="00C62418">
        <w:rPr>
          <w:rFonts w:ascii="Arial" w:hAnsi="Arial" w:cs="Arial"/>
        </w:rPr>
        <w:t>1</w:t>
      </w:r>
      <w:r w:rsidR="00BA3483" w:rsidRPr="00A15CD5">
        <w:rPr>
          <w:rFonts w:ascii="Arial" w:hAnsi="Arial" w:cs="Arial"/>
        </w:rPr>
        <w:t xml:space="preserve"> State-of-the-art core research facilities</w:t>
      </w:r>
    </w:p>
    <w:p w14:paraId="37A31ED7" w14:textId="345F2683" w:rsidR="00A15CD5" w:rsidRDefault="006B679F" w:rsidP="00A15CD5">
      <w:pPr>
        <w:pStyle w:val="ListParagraph"/>
        <w:numPr>
          <w:ilvl w:val="0"/>
          <w:numId w:val="10"/>
        </w:numPr>
        <w:rPr>
          <w:rFonts w:ascii="Arial" w:hAnsi="Arial" w:cs="Arial"/>
        </w:rPr>
      </w:pPr>
      <w:r>
        <w:rPr>
          <w:rFonts w:ascii="Arial" w:hAnsi="Arial" w:cs="Arial"/>
        </w:rPr>
        <w:t>6</w:t>
      </w:r>
      <w:r w:rsidR="00F63364">
        <w:rPr>
          <w:rFonts w:ascii="Arial" w:hAnsi="Arial" w:cs="Arial"/>
        </w:rPr>
        <w:t>5</w:t>
      </w:r>
      <w:r w:rsidR="00BA3483" w:rsidRPr="00A15CD5">
        <w:rPr>
          <w:rFonts w:ascii="Arial" w:hAnsi="Arial" w:cs="Arial"/>
        </w:rPr>
        <w:t xml:space="preserve"> Scientific research labs</w:t>
      </w:r>
    </w:p>
    <w:p w14:paraId="2892E0FC" w14:textId="7C489CA9" w:rsidR="00BA3483" w:rsidRPr="00A15CD5" w:rsidRDefault="00F63364" w:rsidP="00A15CD5">
      <w:pPr>
        <w:pStyle w:val="ListParagraph"/>
        <w:numPr>
          <w:ilvl w:val="0"/>
          <w:numId w:val="10"/>
        </w:numPr>
        <w:rPr>
          <w:rFonts w:ascii="Arial" w:hAnsi="Arial" w:cs="Arial"/>
        </w:rPr>
      </w:pPr>
      <w:r>
        <w:rPr>
          <w:rFonts w:ascii="Arial" w:hAnsi="Arial" w:cs="Arial"/>
        </w:rPr>
        <w:t>7</w:t>
      </w:r>
      <w:r w:rsidR="00BA3483" w:rsidRPr="00A15CD5">
        <w:rPr>
          <w:rFonts w:ascii="Arial" w:hAnsi="Arial" w:cs="Arial"/>
        </w:rPr>
        <w:t xml:space="preserve"> National research networks</w:t>
      </w:r>
    </w:p>
    <w:p w14:paraId="25CDE064" w14:textId="11B19D6D" w:rsidR="00BA3483" w:rsidRDefault="00F63364" w:rsidP="00A15CD5">
      <w:pPr>
        <w:pStyle w:val="ListParagraph"/>
        <w:numPr>
          <w:ilvl w:val="0"/>
          <w:numId w:val="10"/>
        </w:numPr>
        <w:rPr>
          <w:rFonts w:ascii="Arial" w:hAnsi="Arial" w:cs="Arial"/>
        </w:rPr>
      </w:pPr>
      <w:r>
        <w:rPr>
          <w:rFonts w:ascii="Arial" w:hAnsi="Arial" w:cs="Arial"/>
        </w:rPr>
        <w:t>562</w:t>
      </w:r>
      <w:r w:rsidR="00BA3483" w:rsidRPr="00A15CD5">
        <w:rPr>
          <w:rFonts w:ascii="Arial" w:hAnsi="Arial" w:cs="Arial"/>
        </w:rPr>
        <w:t xml:space="preserve"> Active clinical trials</w:t>
      </w:r>
    </w:p>
    <w:p w14:paraId="606EE1EB" w14:textId="7DB95F35" w:rsidR="00315DFE" w:rsidRPr="00D01D91" w:rsidRDefault="00D01D91" w:rsidP="00D01D91">
      <w:pPr>
        <w:pStyle w:val="ListParagraph"/>
        <w:numPr>
          <w:ilvl w:val="0"/>
          <w:numId w:val="10"/>
        </w:numPr>
        <w:rPr>
          <w:rFonts w:ascii="Arial" w:hAnsi="Arial" w:cs="Arial"/>
        </w:rPr>
      </w:pPr>
      <w:r>
        <w:rPr>
          <w:rFonts w:ascii="Arial" w:hAnsi="Arial" w:cs="Arial"/>
        </w:rPr>
        <w:t>1</w:t>
      </w:r>
      <w:r w:rsidR="005B5E6C">
        <w:rPr>
          <w:rFonts w:ascii="Arial" w:hAnsi="Arial" w:cs="Arial"/>
        </w:rPr>
        <w:t>1,583</w:t>
      </w:r>
      <w:r>
        <w:rPr>
          <w:rFonts w:ascii="Arial" w:hAnsi="Arial" w:cs="Arial"/>
        </w:rPr>
        <w:t xml:space="preserve"> Patients enrolled in clinical trials</w:t>
      </w:r>
    </w:p>
    <w:p w14:paraId="600D82EB" w14:textId="0156A7F0" w:rsidR="00BA3483" w:rsidRPr="006E515F" w:rsidRDefault="002900C5" w:rsidP="006E515F">
      <w:pPr>
        <w:pStyle w:val="ListParagraph"/>
        <w:numPr>
          <w:ilvl w:val="0"/>
          <w:numId w:val="10"/>
        </w:numPr>
        <w:rPr>
          <w:rFonts w:ascii="Arial" w:hAnsi="Arial" w:cs="Arial"/>
        </w:rPr>
      </w:pPr>
      <w:r>
        <w:rPr>
          <w:rFonts w:ascii="Arial" w:hAnsi="Arial" w:cs="Arial"/>
        </w:rPr>
        <w:t>7.</w:t>
      </w:r>
      <w:r w:rsidR="005B5E6C">
        <w:rPr>
          <w:rFonts w:ascii="Arial" w:hAnsi="Arial" w:cs="Arial"/>
        </w:rPr>
        <w:t>7</w:t>
      </w:r>
      <w:r>
        <w:rPr>
          <w:rFonts w:ascii="Arial" w:hAnsi="Arial" w:cs="Arial"/>
        </w:rPr>
        <w:t xml:space="preserve"> Average length of stay (days</w:t>
      </w:r>
    </w:p>
    <w:p w14:paraId="01644811" w14:textId="4B1934C3" w:rsidR="00BA3483" w:rsidRPr="00A15CD5" w:rsidRDefault="00DE06FC" w:rsidP="00A15CD5">
      <w:pPr>
        <w:pStyle w:val="ListParagraph"/>
        <w:numPr>
          <w:ilvl w:val="0"/>
          <w:numId w:val="10"/>
        </w:numPr>
        <w:rPr>
          <w:rFonts w:ascii="Arial" w:hAnsi="Arial" w:cs="Arial"/>
        </w:rPr>
      </w:pPr>
      <w:r>
        <w:rPr>
          <w:rFonts w:ascii="Arial" w:hAnsi="Arial" w:cs="Arial"/>
        </w:rPr>
        <w:t>5</w:t>
      </w:r>
      <w:r w:rsidR="005B5E6C">
        <w:rPr>
          <w:rFonts w:ascii="Arial" w:hAnsi="Arial" w:cs="Arial"/>
        </w:rPr>
        <w:t>8</w:t>
      </w:r>
      <w:r w:rsidR="0002372C">
        <w:rPr>
          <w:rFonts w:ascii="Arial" w:hAnsi="Arial" w:cs="Arial"/>
        </w:rPr>
        <w:t>,</w:t>
      </w:r>
      <w:r w:rsidR="005B5E6C">
        <w:rPr>
          <w:rFonts w:ascii="Arial" w:hAnsi="Arial" w:cs="Arial"/>
        </w:rPr>
        <w:t>191</w:t>
      </w:r>
      <w:r w:rsidR="00BA3483" w:rsidRPr="00A15CD5">
        <w:rPr>
          <w:rFonts w:ascii="Arial" w:hAnsi="Arial" w:cs="Arial"/>
        </w:rPr>
        <w:t xml:space="preserve"> Patient admissions</w:t>
      </w:r>
    </w:p>
    <w:p w14:paraId="7F2D6DB8" w14:textId="53106E25" w:rsidR="00BA3483" w:rsidRPr="00A15CD5" w:rsidRDefault="00BA3483" w:rsidP="00A15CD5">
      <w:pPr>
        <w:pStyle w:val="ListParagraph"/>
        <w:numPr>
          <w:ilvl w:val="0"/>
          <w:numId w:val="10"/>
        </w:numPr>
        <w:rPr>
          <w:rFonts w:ascii="Arial" w:hAnsi="Arial" w:cs="Arial"/>
        </w:rPr>
      </w:pPr>
      <w:r w:rsidRPr="00A15CD5">
        <w:rPr>
          <w:rFonts w:ascii="Arial" w:hAnsi="Arial" w:cs="Arial"/>
        </w:rPr>
        <w:t>1</w:t>
      </w:r>
      <w:r w:rsidR="00367B25">
        <w:rPr>
          <w:rFonts w:ascii="Arial" w:hAnsi="Arial" w:cs="Arial"/>
        </w:rPr>
        <w:t>7</w:t>
      </w:r>
      <w:r w:rsidR="005B5E6C">
        <w:rPr>
          <w:rFonts w:ascii="Arial" w:hAnsi="Arial" w:cs="Arial"/>
        </w:rPr>
        <w:t>7</w:t>
      </w:r>
      <w:r w:rsidR="00DE06FC">
        <w:rPr>
          <w:rFonts w:ascii="Arial" w:hAnsi="Arial" w:cs="Arial"/>
        </w:rPr>
        <w:t>,</w:t>
      </w:r>
      <w:r w:rsidR="005B5E6C">
        <w:rPr>
          <w:rFonts w:ascii="Arial" w:hAnsi="Arial" w:cs="Arial"/>
        </w:rPr>
        <w:t>679</w:t>
      </w:r>
      <w:r w:rsidRPr="00A15CD5">
        <w:rPr>
          <w:rFonts w:ascii="Arial" w:hAnsi="Arial" w:cs="Arial"/>
        </w:rPr>
        <w:t xml:space="preserve"> Emergency visits</w:t>
      </w:r>
    </w:p>
    <w:p w14:paraId="0CD718DE" w14:textId="6CC096EA" w:rsidR="00BA3483" w:rsidRPr="00A15CD5" w:rsidRDefault="00367B25" w:rsidP="00A15CD5">
      <w:pPr>
        <w:pStyle w:val="ListParagraph"/>
        <w:numPr>
          <w:ilvl w:val="0"/>
          <w:numId w:val="10"/>
        </w:numPr>
        <w:rPr>
          <w:rFonts w:ascii="Arial" w:hAnsi="Arial" w:cs="Arial"/>
        </w:rPr>
      </w:pPr>
      <w:r>
        <w:rPr>
          <w:rFonts w:ascii="Arial" w:hAnsi="Arial" w:cs="Arial"/>
        </w:rPr>
        <w:t>1,1</w:t>
      </w:r>
      <w:r w:rsidR="008B3941">
        <w:rPr>
          <w:rFonts w:ascii="Arial" w:hAnsi="Arial" w:cs="Arial"/>
        </w:rPr>
        <w:t>68,528</w:t>
      </w:r>
      <w:r w:rsidR="00DE06FC">
        <w:rPr>
          <w:rFonts w:ascii="Arial" w:hAnsi="Arial" w:cs="Arial"/>
        </w:rPr>
        <w:t xml:space="preserve"> </w:t>
      </w:r>
      <w:r w:rsidR="00BA3483" w:rsidRPr="00A15CD5">
        <w:rPr>
          <w:rFonts w:ascii="Arial" w:hAnsi="Arial" w:cs="Arial"/>
        </w:rPr>
        <w:t>Ambulatory care visits</w:t>
      </w:r>
    </w:p>
    <w:p w14:paraId="32E1C6C1" w14:textId="310907EC" w:rsidR="00BA3483" w:rsidRPr="00A15CD5" w:rsidRDefault="008F50CE" w:rsidP="00A15CD5">
      <w:pPr>
        <w:pStyle w:val="ListParagraph"/>
        <w:numPr>
          <w:ilvl w:val="0"/>
          <w:numId w:val="10"/>
        </w:numPr>
        <w:rPr>
          <w:rFonts w:ascii="Arial" w:hAnsi="Arial" w:cs="Arial"/>
        </w:rPr>
      </w:pPr>
      <w:r>
        <w:rPr>
          <w:rFonts w:ascii="Arial" w:hAnsi="Arial" w:cs="Arial"/>
        </w:rPr>
        <w:t>5</w:t>
      </w:r>
      <w:r w:rsidR="008B3941">
        <w:rPr>
          <w:rFonts w:ascii="Arial" w:hAnsi="Arial" w:cs="Arial"/>
        </w:rPr>
        <w:t>0,360</w:t>
      </w:r>
      <w:r w:rsidR="00BA3483" w:rsidRPr="00A15CD5">
        <w:rPr>
          <w:rFonts w:ascii="Arial" w:hAnsi="Arial" w:cs="Arial"/>
        </w:rPr>
        <w:t xml:space="preserve"> Surgical cases</w:t>
      </w:r>
    </w:p>
    <w:p w14:paraId="382C9F79" w14:textId="08E8F100" w:rsidR="00C55032" w:rsidRPr="002B4B61" w:rsidRDefault="008F50CE" w:rsidP="002B4B61">
      <w:pPr>
        <w:pStyle w:val="ListParagraph"/>
        <w:numPr>
          <w:ilvl w:val="0"/>
          <w:numId w:val="10"/>
        </w:numPr>
        <w:rPr>
          <w:rFonts w:ascii="Arial" w:hAnsi="Arial" w:cs="Arial"/>
        </w:rPr>
      </w:pPr>
      <w:r>
        <w:rPr>
          <w:rFonts w:ascii="Arial" w:hAnsi="Arial" w:cs="Arial"/>
        </w:rPr>
        <w:t>6,</w:t>
      </w:r>
      <w:r w:rsidR="008B3941">
        <w:rPr>
          <w:rFonts w:ascii="Arial" w:hAnsi="Arial" w:cs="Arial"/>
        </w:rPr>
        <w:t>178</w:t>
      </w:r>
      <w:r w:rsidR="00BA3483" w:rsidRPr="00A15CD5">
        <w:rPr>
          <w:rFonts w:ascii="Arial" w:hAnsi="Arial" w:cs="Arial"/>
        </w:rPr>
        <w:t xml:space="preserve"> Babies delivered</w:t>
      </w:r>
    </w:p>
    <w:p w14:paraId="6AB2CC8E" w14:textId="46F17544" w:rsidR="009220D0" w:rsidRPr="009220D0" w:rsidRDefault="009220D0" w:rsidP="008B6ABD">
      <w:pPr>
        <w:pStyle w:val="Heading1"/>
      </w:pPr>
      <w:r w:rsidRPr="009220D0">
        <w:lastRenderedPageBreak/>
        <w:t>Corporate performance scorecard</w:t>
      </w:r>
    </w:p>
    <w:p w14:paraId="44484192" w14:textId="43E46241" w:rsidR="00172F5F" w:rsidRDefault="009220D0" w:rsidP="0093255B">
      <w:r w:rsidRPr="009220D0">
        <w:t>At The Ottawa Hospital, excellence in patient care is our priority.</w:t>
      </w:r>
      <w:r w:rsidR="00474EF3">
        <w:t xml:space="preserve"> </w:t>
      </w:r>
      <w:r w:rsidR="0093255B" w:rsidRPr="0093255B">
        <w:t>By improving wait times, patients’ rating of experience and other key measures of a high-performing hospital, our goal is to rank among the top 10 percent of North American hospitals in providing safe, high-quality care to our patients.</w:t>
      </w:r>
    </w:p>
    <w:p w14:paraId="45FBEACA" w14:textId="77777777" w:rsidR="000D3D1D" w:rsidRPr="000D3D1D" w:rsidRDefault="00172F5F" w:rsidP="00172F5F">
      <w:pPr>
        <w:pStyle w:val="ListParagraph"/>
        <w:numPr>
          <w:ilvl w:val="0"/>
          <w:numId w:val="12"/>
        </w:numPr>
      </w:pPr>
      <w:r w:rsidRPr="00B27EF9">
        <w:rPr>
          <w:b/>
          <w:bCs/>
        </w:rPr>
        <w:t xml:space="preserve">Strategic </w:t>
      </w:r>
      <w:r>
        <w:rPr>
          <w:b/>
          <w:bCs/>
        </w:rPr>
        <w:t>Direction</w:t>
      </w:r>
      <w:r w:rsidRPr="00B27EF9">
        <w:rPr>
          <w:b/>
          <w:bCs/>
        </w:rPr>
        <w:t>:</w:t>
      </w:r>
      <w:r w:rsidRPr="00C866F0">
        <w:t xml:space="preserve"> </w:t>
      </w:r>
      <w:r>
        <w:t>Quality</w:t>
      </w:r>
      <w:r w:rsidR="00A07AD7">
        <w:br/>
      </w:r>
      <w:r w:rsidR="0041433D">
        <w:rPr>
          <w:b/>
          <w:bCs/>
        </w:rPr>
        <w:br/>
      </w:r>
      <w:r w:rsidR="00A07AD7" w:rsidRPr="00A07AD7">
        <w:rPr>
          <w:b/>
          <w:bCs/>
        </w:rPr>
        <w:t>Category:</w:t>
      </w:r>
      <w:r w:rsidR="00A07AD7">
        <w:t xml:space="preserve"> Satisfaction/experience</w:t>
      </w:r>
      <w:r w:rsidRPr="00C866F0">
        <w:br/>
      </w:r>
      <w:r w:rsidRPr="00B27EF9">
        <w:rPr>
          <w:b/>
          <w:bCs/>
        </w:rPr>
        <w:t>Indicator:</w:t>
      </w:r>
      <w:r w:rsidRPr="00C866F0">
        <w:t xml:space="preserve"> </w:t>
      </w:r>
      <w:r w:rsidR="002A2FFB">
        <w:t>Overall rating of experience</w:t>
      </w:r>
      <w:r w:rsidR="004419FC">
        <w:t xml:space="preserve"> – inpatients: p</w:t>
      </w:r>
      <w:r w:rsidRPr="00D34BBE">
        <w:t>ercent of admitted patients who rated their experience as 9 or 10 out of 10.</w:t>
      </w:r>
      <w:r>
        <w:br/>
      </w:r>
      <w:r w:rsidR="00881570">
        <w:rPr>
          <w:b/>
          <w:bCs/>
        </w:rPr>
        <w:t>2016-2017</w:t>
      </w:r>
      <w:r w:rsidRPr="00EE07EB">
        <w:rPr>
          <w:b/>
          <w:bCs/>
        </w:rPr>
        <w:t xml:space="preserve"> </w:t>
      </w:r>
      <w:r w:rsidRPr="004F4760">
        <w:rPr>
          <w:b/>
          <w:bCs/>
        </w:rPr>
        <w:t>Result:</w:t>
      </w:r>
      <w:r w:rsidRPr="00C866F0">
        <w:t xml:space="preserve"> </w:t>
      </w:r>
      <w:r>
        <w:t>6</w:t>
      </w:r>
      <w:r w:rsidR="002B4625">
        <w:t>8</w:t>
      </w:r>
      <w:r w:rsidR="004419FC">
        <w:t>.</w:t>
      </w:r>
      <w:r w:rsidR="002B4625">
        <w:t>9</w:t>
      </w:r>
      <w:r>
        <w:t>%</w:t>
      </w:r>
      <w:r w:rsidR="004419FC">
        <w:t>*</w:t>
      </w:r>
      <w:r>
        <w:br/>
      </w:r>
    </w:p>
    <w:p w14:paraId="0964CC64" w14:textId="37E77839" w:rsidR="00172F5F" w:rsidRPr="00BA7AC2" w:rsidRDefault="00BB222B" w:rsidP="000D3D1D">
      <w:pPr>
        <w:pStyle w:val="ListParagraph"/>
      </w:pPr>
      <w:r w:rsidRPr="00BB222B">
        <w:rPr>
          <w:b/>
          <w:bCs/>
        </w:rPr>
        <w:t>Category:</w:t>
      </w:r>
      <w:r>
        <w:t xml:space="preserve"> Safety</w:t>
      </w:r>
      <w:r>
        <w:br/>
      </w:r>
      <w:r w:rsidR="004B2CC6" w:rsidRPr="004B2CC6">
        <w:rPr>
          <w:b/>
          <w:bCs/>
        </w:rPr>
        <w:t>Indicator:</w:t>
      </w:r>
      <w:r w:rsidR="004B2CC6">
        <w:t xml:space="preserve"> </w:t>
      </w:r>
      <w:r w:rsidR="00172F5F" w:rsidRPr="00BA7AC2">
        <w:t>Hospital standardized mortality ratio (HSMR)</w:t>
      </w:r>
      <w:r w:rsidR="00172F5F">
        <w:t xml:space="preserve">: </w:t>
      </w:r>
      <w:r w:rsidR="00172F5F" w:rsidRPr="00BA7AC2">
        <w:t>Ratio of actual deaths to the number of expected deaths. A ratio greater than 100 means more deaths occurred than expected; a ratio less than 100 means fewer deaths occurred than expected.</w:t>
      </w:r>
    </w:p>
    <w:p w14:paraId="5A652DAA" w14:textId="3E17B2EF" w:rsidR="00ED5348" w:rsidRDefault="00881570" w:rsidP="00ED5348">
      <w:pPr>
        <w:pStyle w:val="ListParagraph"/>
      </w:pPr>
      <w:r>
        <w:rPr>
          <w:b/>
          <w:bCs/>
        </w:rPr>
        <w:t>2016-2017</w:t>
      </w:r>
      <w:r w:rsidR="00BB222B" w:rsidRPr="00EE07EB">
        <w:rPr>
          <w:b/>
          <w:bCs/>
        </w:rPr>
        <w:t xml:space="preserve"> </w:t>
      </w:r>
      <w:r w:rsidR="00BB222B" w:rsidRPr="004F4760">
        <w:rPr>
          <w:b/>
          <w:bCs/>
        </w:rPr>
        <w:t>Result:</w:t>
      </w:r>
      <w:r w:rsidR="00BB222B" w:rsidRPr="00C866F0">
        <w:t xml:space="preserve"> </w:t>
      </w:r>
      <w:r w:rsidR="00172F5F">
        <w:t>8</w:t>
      </w:r>
      <w:r w:rsidR="00CF23CB">
        <w:t>5.5</w:t>
      </w:r>
      <w:r w:rsidR="00172F5F">
        <w:br/>
      </w:r>
    </w:p>
    <w:p w14:paraId="031764EA" w14:textId="0DA432B7" w:rsidR="00241F8D" w:rsidRDefault="00241F8D" w:rsidP="00ED5348">
      <w:pPr>
        <w:pStyle w:val="ListParagraph"/>
      </w:pPr>
      <w:r>
        <w:rPr>
          <w:b/>
          <w:bCs/>
        </w:rPr>
        <w:t>Category:</w:t>
      </w:r>
      <w:r>
        <w:t xml:space="preserve"> Efficiency</w:t>
      </w:r>
    </w:p>
    <w:p w14:paraId="66A0E009" w14:textId="495FEC2E" w:rsidR="00ED5348" w:rsidRDefault="004B2CC6" w:rsidP="00ED5348">
      <w:pPr>
        <w:pStyle w:val="ListParagraph"/>
      </w:pPr>
      <w:r w:rsidRPr="004B2CC6">
        <w:rPr>
          <w:b/>
          <w:bCs/>
        </w:rPr>
        <w:t>Indicator:</w:t>
      </w:r>
      <w:r>
        <w:t xml:space="preserve"> </w:t>
      </w:r>
      <w:r w:rsidR="00241F8D" w:rsidRPr="00B349CB">
        <w:t>Cost per weighted case – acute and day surgery patients</w:t>
      </w:r>
      <w:r w:rsidR="00241F8D">
        <w:t xml:space="preserve">: average cost of standard hospital </w:t>
      </w:r>
      <w:proofErr w:type="gramStart"/>
      <w:r w:rsidR="00241F8D">
        <w:t>stay</w:t>
      </w:r>
      <w:proofErr w:type="gramEnd"/>
      <w:r w:rsidR="00241F8D">
        <w:t xml:space="preserve"> for an acute or day-surgery patient</w:t>
      </w:r>
      <w:r w:rsidR="00241F8D">
        <w:br/>
      </w:r>
      <w:r w:rsidR="00881570">
        <w:rPr>
          <w:b/>
          <w:bCs/>
        </w:rPr>
        <w:t>2016-2017</w:t>
      </w:r>
      <w:r w:rsidR="00241F8D" w:rsidRPr="00FE294C">
        <w:rPr>
          <w:b/>
          <w:bCs/>
        </w:rPr>
        <w:t xml:space="preserve"> Result:</w:t>
      </w:r>
      <w:r w:rsidR="00241F8D" w:rsidRPr="00C866F0">
        <w:t xml:space="preserve"> </w:t>
      </w:r>
      <w:r w:rsidR="00241F8D">
        <w:t>$6,</w:t>
      </w:r>
      <w:r w:rsidR="00CF23CB">
        <w:t>281</w:t>
      </w:r>
      <w:r w:rsidR="00241F8D">
        <w:br/>
      </w:r>
    </w:p>
    <w:p w14:paraId="44AD5560" w14:textId="2458F423" w:rsidR="0058054B" w:rsidRDefault="00ED5348" w:rsidP="00056779">
      <w:pPr>
        <w:pStyle w:val="ListParagraph"/>
      </w:pPr>
      <w:r w:rsidRPr="00ED5348">
        <w:rPr>
          <w:b/>
          <w:bCs/>
        </w:rPr>
        <w:t>Category:</w:t>
      </w:r>
      <w:r>
        <w:t xml:space="preserve"> Access</w:t>
      </w:r>
      <w:r w:rsidR="00172F5F">
        <w:br/>
      </w:r>
      <w:r w:rsidR="004B2CC6" w:rsidRPr="004B2CC6">
        <w:rPr>
          <w:b/>
          <w:bCs/>
        </w:rPr>
        <w:t>Indicator:</w:t>
      </w:r>
      <w:r w:rsidR="004B2CC6">
        <w:t xml:space="preserve"> </w:t>
      </w:r>
      <w:r w:rsidR="00172F5F" w:rsidRPr="00982124">
        <w:t>Percentage of patients admitted through the Emergency Department who waited 24 hours or less before admission.</w:t>
      </w:r>
      <w:r w:rsidR="00172F5F">
        <w:br/>
      </w:r>
      <w:r w:rsidR="00172F5F" w:rsidRPr="00ED5348">
        <w:rPr>
          <w:b/>
          <w:bCs/>
        </w:rPr>
        <w:t xml:space="preserve"> </w:t>
      </w:r>
      <w:r w:rsidR="00881570">
        <w:rPr>
          <w:b/>
          <w:bCs/>
        </w:rPr>
        <w:t>2016-2017</w:t>
      </w:r>
      <w:r w:rsidR="006E4330" w:rsidRPr="00EE07EB">
        <w:rPr>
          <w:b/>
          <w:bCs/>
        </w:rPr>
        <w:t xml:space="preserve"> </w:t>
      </w:r>
      <w:r w:rsidR="00172F5F" w:rsidRPr="00ED5348">
        <w:rPr>
          <w:b/>
          <w:bCs/>
        </w:rPr>
        <w:t>Result:</w:t>
      </w:r>
      <w:r w:rsidR="00172F5F" w:rsidRPr="00C866F0">
        <w:t xml:space="preserve"> </w:t>
      </w:r>
      <w:r w:rsidR="006E4330">
        <w:t>7</w:t>
      </w:r>
      <w:r w:rsidR="00221836">
        <w:t>4.7</w:t>
      </w:r>
      <w:r w:rsidR="00172F5F">
        <w:t>%</w:t>
      </w:r>
    </w:p>
    <w:p w14:paraId="056D1197" w14:textId="77777777" w:rsidR="0015095B" w:rsidRDefault="0015095B" w:rsidP="00056779">
      <w:pPr>
        <w:pStyle w:val="ListParagraph"/>
      </w:pPr>
    </w:p>
    <w:p w14:paraId="2D068682" w14:textId="77777777" w:rsidR="0015095B" w:rsidRDefault="0015095B" w:rsidP="00056779">
      <w:pPr>
        <w:pStyle w:val="ListParagraph"/>
      </w:pPr>
    </w:p>
    <w:p w14:paraId="6651622B" w14:textId="77777777" w:rsidR="0015095B" w:rsidRDefault="0015095B" w:rsidP="00056779">
      <w:pPr>
        <w:pStyle w:val="ListParagraph"/>
      </w:pPr>
    </w:p>
    <w:p w14:paraId="57D32DEB" w14:textId="77777777" w:rsidR="0015095B" w:rsidRDefault="0015095B" w:rsidP="00056779">
      <w:pPr>
        <w:pStyle w:val="ListParagraph"/>
      </w:pPr>
    </w:p>
    <w:p w14:paraId="0DFBAC96" w14:textId="77777777" w:rsidR="0015095B" w:rsidRDefault="0015095B" w:rsidP="00056779">
      <w:pPr>
        <w:pStyle w:val="ListParagraph"/>
      </w:pPr>
    </w:p>
    <w:p w14:paraId="4C995CA0" w14:textId="77777777" w:rsidR="0015095B" w:rsidRDefault="0015095B" w:rsidP="00056779">
      <w:pPr>
        <w:pStyle w:val="ListParagraph"/>
      </w:pPr>
    </w:p>
    <w:p w14:paraId="4A1B8B78" w14:textId="77777777" w:rsidR="00056779" w:rsidRPr="00056779" w:rsidRDefault="00056779" w:rsidP="00056779">
      <w:pPr>
        <w:pStyle w:val="ListParagraph"/>
      </w:pPr>
    </w:p>
    <w:p w14:paraId="523DD0EA" w14:textId="278B2A2E" w:rsidR="00E142DC" w:rsidRPr="00446EC1" w:rsidRDefault="00DD0551" w:rsidP="00446EC1">
      <w:pPr>
        <w:pStyle w:val="ListParagraph"/>
        <w:numPr>
          <w:ilvl w:val="0"/>
          <w:numId w:val="12"/>
        </w:numPr>
      </w:pPr>
      <w:r w:rsidRPr="00446EC1">
        <w:rPr>
          <w:b/>
          <w:bCs/>
        </w:rPr>
        <w:lastRenderedPageBreak/>
        <w:t xml:space="preserve">Strategic </w:t>
      </w:r>
      <w:r w:rsidR="008B3CF1" w:rsidRPr="00446EC1">
        <w:rPr>
          <w:b/>
          <w:bCs/>
        </w:rPr>
        <w:t>Direction</w:t>
      </w:r>
      <w:r w:rsidRPr="00446EC1">
        <w:rPr>
          <w:b/>
          <w:bCs/>
        </w:rPr>
        <w:t>:</w:t>
      </w:r>
      <w:r w:rsidR="00095381" w:rsidRPr="00446EC1">
        <w:rPr>
          <w:b/>
          <w:bCs/>
        </w:rPr>
        <w:t xml:space="preserve"> </w:t>
      </w:r>
      <w:r w:rsidR="00095381" w:rsidRPr="00095381">
        <w:t>People</w:t>
      </w:r>
      <w:r w:rsidRPr="00C866F0">
        <w:t xml:space="preserve"> </w:t>
      </w:r>
      <w:r w:rsidR="00543329">
        <w:br/>
      </w:r>
      <w:r w:rsidR="00FE4A15">
        <w:rPr>
          <w:b/>
          <w:bCs/>
        </w:rPr>
        <w:br/>
      </w:r>
      <w:r w:rsidR="00543329" w:rsidRPr="00446EC1">
        <w:rPr>
          <w:b/>
          <w:bCs/>
        </w:rPr>
        <w:t>Category:</w:t>
      </w:r>
      <w:r w:rsidR="00543329">
        <w:t xml:space="preserve"> Safety</w:t>
      </w:r>
      <w:r w:rsidRPr="00C866F0">
        <w:br/>
      </w:r>
      <w:r w:rsidRPr="00446EC1">
        <w:rPr>
          <w:rFonts w:cs="Arial"/>
          <w:b/>
          <w:bCs/>
        </w:rPr>
        <w:t>Indicator:</w:t>
      </w:r>
      <w:r w:rsidRPr="00446EC1">
        <w:rPr>
          <w:rFonts w:cs="Arial"/>
        </w:rPr>
        <w:t xml:space="preserve"> </w:t>
      </w:r>
      <w:r w:rsidR="00543329" w:rsidRPr="00446EC1">
        <w:rPr>
          <w:rFonts w:cs="Arial"/>
          <w:color w:val="434445"/>
        </w:rPr>
        <w:t>Staff Incidents – reportable (avg. per 30 days)</w:t>
      </w:r>
    </w:p>
    <w:p w14:paraId="532D7724" w14:textId="4BF318D9" w:rsidR="00521593" w:rsidRDefault="00881570" w:rsidP="00521593">
      <w:pPr>
        <w:pStyle w:val="ListParagraph"/>
        <w:rPr>
          <w:rFonts w:cs="Arial"/>
          <w:color w:val="434445"/>
        </w:rPr>
      </w:pPr>
      <w:r>
        <w:rPr>
          <w:b/>
          <w:bCs/>
        </w:rPr>
        <w:t>2016-2017</w:t>
      </w:r>
      <w:r w:rsidR="00521593" w:rsidRPr="00EE07EB">
        <w:rPr>
          <w:b/>
          <w:bCs/>
        </w:rPr>
        <w:t xml:space="preserve"> </w:t>
      </w:r>
      <w:r w:rsidR="00521593" w:rsidRPr="00372244">
        <w:rPr>
          <w:b/>
          <w:bCs/>
        </w:rPr>
        <w:t>Result:</w:t>
      </w:r>
      <w:r w:rsidR="00521593" w:rsidRPr="00C866F0">
        <w:t xml:space="preserve"> </w:t>
      </w:r>
      <w:r w:rsidR="00521593">
        <w:rPr>
          <w:rFonts w:cs="Arial"/>
          <w:color w:val="434445"/>
        </w:rPr>
        <w:t>4</w:t>
      </w:r>
      <w:r w:rsidR="00221836">
        <w:rPr>
          <w:rFonts w:cs="Arial"/>
          <w:color w:val="434445"/>
        </w:rPr>
        <w:t>4.3</w:t>
      </w:r>
      <w:r w:rsidR="00521593">
        <w:rPr>
          <w:rFonts w:cs="Arial"/>
          <w:color w:val="434445"/>
        </w:rPr>
        <w:t>*</w:t>
      </w:r>
    </w:p>
    <w:p w14:paraId="6A53FABD" w14:textId="79F01CE0" w:rsidR="00933F8F" w:rsidRPr="0015095B" w:rsidRDefault="00933F8F" w:rsidP="0015095B">
      <w:pPr>
        <w:pStyle w:val="ListParagraph"/>
        <w:rPr>
          <w:b/>
          <w:bCs/>
        </w:rPr>
      </w:pPr>
    </w:p>
    <w:p w14:paraId="28241798" w14:textId="37B37229" w:rsidR="00E16CD6" w:rsidRPr="00E142DC" w:rsidRDefault="00E16CD6" w:rsidP="00521593">
      <w:pPr>
        <w:pStyle w:val="ListParagraph"/>
        <w:rPr>
          <w:rFonts w:cs="Arial"/>
          <w:color w:val="434445"/>
        </w:rPr>
      </w:pPr>
      <w:r>
        <w:rPr>
          <w:b/>
          <w:bCs/>
        </w:rPr>
        <w:t>Category:</w:t>
      </w:r>
      <w:r>
        <w:rPr>
          <w:rFonts w:cs="Arial"/>
          <w:color w:val="434445"/>
        </w:rPr>
        <w:t xml:space="preserve"> </w:t>
      </w:r>
      <w:r w:rsidR="0075418B">
        <w:rPr>
          <w:rFonts w:cs="Arial"/>
          <w:color w:val="434445"/>
        </w:rPr>
        <w:t>Engagement</w:t>
      </w:r>
    </w:p>
    <w:p w14:paraId="21108EBC" w14:textId="040071F2" w:rsidR="00C20B8F" w:rsidRPr="00E142DC" w:rsidRDefault="00E16CD6" w:rsidP="00E142DC">
      <w:pPr>
        <w:pStyle w:val="ListParagraph"/>
        <w:rPr>
          <w:rFonts w:cs="Arial"/>
          <w:color w:val="434445"/>
        </w:rPr>
      </w:pPr>
      <w:r>
        <w:rPr>
          <w:b/>
          <w:bCs/>
        </w:rPr>
        <w:t xml:space="preserve">Indicator: </w:t>
      </w:r>
      <w:r w:rsidR="005C28E3" w:rsidRPr="00E142DC">
        <w:rPr>
          <w:rFonts w:cs="Arial"/>
          <w:color w:val="434445"/>
        </w:rPr>
        <w:t>Absenteeism</w:t>
      </w:r>
      <w:r w:rsidR="00C66550" w:rsidRPr="00E142DC">
        <w:rPr>
          <w:rFonts w:cs="Arial"/>
          <w:color w:val="434445"/>
        </w:rPr>
        <w:t xml:space="preserve"> – annualized (sick days per full-time employee)</w:t>
      </w:r>
      <w:r w:rsidR="00994505">
        <w:rPr>
          <w:rFonts w:cs="Arial"/>
          <w:color w:val="434445"/>
        </w:rPr>
        <w:t>:</w:t>
      </w:r>
      <w:r w:rsidR="00A035A0" w:rsidRPr="00E142DC">
        <w:rPr>
          <w:rFonts w:cs="Arial"/>
          <w:color w:val="434445"/>
        </w:rPr>
        <w:br/>
      </w:r>
      <w:r w:rsidR="00881570">
        <w:rPr>
          <w:b/>
          <w:bCs/>
        </w:rPr>
        <w:t>2016-2017</w:t>
      </w:r>
      <w:r w:rsidR="003E601C" w:rsidRPr="00EE07EB">
        <w:rPr>
          <w:b/>
          <w:bCs/>
        </w:rPr>
        <w:t xml:space="preserve"> </w:t>
      </w:r>
      <w:r w:rsidR="00EE0F52" w:rsidRPr="00372244">
        <w:rPr>
          <w:b/>
          <w:bCs/>
        </w:rPr>
        <w:t>Result:</w:t>
      </w:r>
      <w:r w:rsidR="00EE0F52" w:rsidRPr="00C866F0">
        <w:t xml:space="preserve"> </w:t>
      </w:r>
      <w:r w:rsidR="003E601C">
        <w:rPr>
          <w:rFonts w:cs="Arial"/>
          <w:color w:val="434445"/>
        </w:rPr>
        <w:t>14.</w:t>
      </w:r>
      <w:r w:rsidR="0075418B">
        <w:rPr>
          <w:rFonts w:cs="Arial"/>
          <w:color w:val="434445"/>
        </w:rPr>
        <w:t>7</w:t>
      </w:r>
      <w:r w:rsidR="00DE53ED" w:rsidRPr="00E142DC">
        <w:rPr>
          <w:rFonts w:cs="Arial"/>
          <w:color w:val="434445"/>
        </w:rPr>
        <w:br/>
      </w:r>
    </w:p>
    <w:p w14:paraId="2B26296F" w14:textId="0B90B6EA" w:rsidR="008B7C98" w:rsidRPr="00D444D4" w:rsidRDefault="00F5702C" w:rsidP="00D444D4">
      <w:pPr>
        <w:pStyle w:val="ListParagraph"/>
        <w:numPr>
          <w:ilvl w:val="0"/>
          <w:numId w:val="12"/>
        </w:numPr>
        <w:rPr>
          <w:rFonts w:cs="Arial"/>
        </w:rPr>
      </w:pPr>
      <w:r w:rsidRPr="00B27EF9">
        <w:rPr>
          <w:b/>
          <w:bCs/>
        </w:rPr>
        <w:t xml:space="preserve">Strategic </w:t>
      </w:r>
      <w:r w:rsidR="0075756E">
        <w:rPr>
          <w:b/>
          <w:bCs/>
        </w:rPr>
        <w:t>Direction</w:t>
      </w:r>
      <w:r w:rsidRPr="00B27EF9">
        <w:rPr>
          <w:b/>
          <w:bCs/>
        </w:rPr>
        <w:t>:</w:t>
      </w:r>
      <w:r w:rsidRPr="00CE6AA9">
        <w:t xml:space="preserve"> </w:t>
      </w:r>
      <w:r w:rsidR="0073217F">
        <w:t>Academics</w:t>
      </w:r>
      <w:r w:rsidR="0075418B">
        <w:t>, research and edu</w:t>
      </w:r>
      <w:r w:rsidR="0015095B">
        <w:t>c</w:t>
      </w:r>
      <w:r w:rsidR="0075418B">
        <w:t>ation</w:t>
      </w:r>
      <w:r w:rsidRPr="00CE6AA9">
        <w:br/>
      </w:r>
      <w:r w:rsidR="00FE4A15">
        <w:rPr>
          <w:b/>
          <w:bCs/>
        </w:rPr>
        <w:br/>
      </w:r>
      <w:r w:rsidR="0073217F">
        <w:rPr>
          <w:b/>
          <w:bCs/>
        </w:rPr>
        <w:t xml:space="preserve">Category: </w:t>
      </w:r>
      <w:r w:rsidR="0073217F" w:rsidRPr="00AB6E11">
        <w:t>Innovation</w:t>
      </w:r>
      <w:r w:rsidR="0073217F">
        <w:rPr>
          <w:b/>
          <w:bCs/>
        </w:rPr>
        <w:br/>
      </w:r>
      <w:r w:rsidRPr="00B27EF9">
        <w:rPr>
          <w:b/>
          <w:bCs/>
        </w:rPr>
        <w:t>Indicator:</w:t>
      </w:r>
      <w:r w:rsidRPr="00CE6AA9">
        <w:t xml:space="preserve"> </w:t>
      </w:r>
      <w:r w:rsidR="008B7C98">
        <w:t>Research success composite score - Calculated from:</w:t>
      </w:r>
    </w:p>
    <w:p w14:paraId="72105745" w14:textId="77777777" w:rsidR="008B7C98" w:rsidRPr="000F32C4" w:rsidRDefault="008B7C98" w:rsidP="008B7C98">
      <w:pPr>
        <w:pStyle w:val="ListParagraph"/>
        <w:numPr>
          <w:ilvl w:val="0"/>
          <w:numId w:val="21"/>
        </w:numPr>
      </w:pPr>
      <w:r>
        <w:t xml:space="preserve">The </w:t>
      </w:r>
      <w:r w:rsidRPr="000F32C4">
        <w:t>number of research studies published</w:t>
      </w:r>
    </w:p>
    <w:p w14:paraId="77F0EAFF" w14:textId="77777777" w:rsidR="008B7C98" w:rsidRPr="000F32C4" w:rsidRDefault="008B7C98" w:rsidP="008B7C98">
      <w:pPr>
        <w:pStyle w:val="ListParagraph"/>
        <w:numPr>
          <w:ilvl w:val="0"/>
          <w:numId w:val="21"/>
        </w:numPr>
      </w:pPr>
      <w:r>
        <w:t xml:space="preserve">The </w:t>
      </w:r>
      <w:r w:rsidRPr="000F32C4">
        <w:t>number of times published research is cited</w:t>
      </w:r>
    </w:p>
    <w:p w14:paraId="70743F6E" w14:textId="77777777" w:rsidR="008B7C98" w:rsidRPr="000F32C4" w:rsidRDefault="008B7C98" w:rsidP="008B7C98">
      <w:pPr>
        <w:pStyle w:val="ListParagraph"/>
        <w:numPr>
          <w:ilvl w:val="0"/>
          <w:numId w:val="21"/>
        </w:numPr>
      </w:pPr>
      <w:r>
        <w:t xml:space="preserve">The </w:t>
      </w:r>
      <w:r w:rsidRPr="000F32C4">
        <w:t>number of patients participating in clinical trials</w:t>
      </w:r>
    </w:p>
    <w:p w14:paraId="36B25679" w14:textId="77777777" w:rsidR="008B7C98" w:rsidRPr="000F32C4" w:rsidRDefault="008B7C98" w:rsidP="008B7C98">
      <w:pPr>
        <w:pStyle w:val="ListParagraph"/>
        <w:numPr>
          <w:ilvl w:val="0"/>
          <w:numId w:val="21"/>
        </w:numPr>
      </w:pPr>
      <w:r>
        <w:t xml:space="preserve">The </w:t>
      </w:r>
      <w:r w:rsidRPr="000F32C4">
        <w:t>number of patients consenting to be contacted for research purposes</w:t>
      </w:r>
    </w:p>
    <w:p w14:paraId="72AC2F01" w14:textId="77777777" w:rsidR="008B7C98" w:rsidRPr="000F32C4" w:rsidRDefault="008B7C98" w:rsidP="008B7C98">
      <w:pPr>
        <w:pStyle w:val="ListParagraph"/>
        <w:numPr>
          <w:ilvl w:val="0"/>
          <w:numId w:val="21"/>
        </w:numPr>
      </w:pPr>
      <w:r>
        <w:t xml:space="preserve">The </w:t>
      </w:r>
      <w:r w:rsidRPr="000F32C4">
        <w:t>amount of external funding received</w:t>
      </w:r>
    </w:p>
    <w:p w14:paraId="5CC13299" w14:textId="77777777" w:rsidR="00517449" w:rsidRDefault="00881570" w:rsidP="008B7C98">
      <w:pPr>
        <w:pStyle w:val="ListParagraph"/>
      </w:pPr>
      <w:r>
        <w:rPr>
          <w:b/>
          <w:bCs/>
        </w:rPr>
        <w:t>2016-2017</w:t>
      </w:r>
      <w:r w:rsidR="008B7C98" w:rsidRPr="00EE07EB">
        <w:rPr>
          <w:b/>
          <w:bCs/>
        </w:rPr>
        <w:t xml:space="preserve"> </w:t>
      </w:r>
      <w:r w:rsidR="008B7C98" w:rsidRPr="00372244">
        <w:rPr>
          <w:b/>
          <w:bCs/>
        </w:rPr>
        <w:t>Result:</w:t>
      </w:r>
      <w:r w:rsidR="008B7C98">
        <w:rPr>
          <w:b/>
          <w:bCs/>
        </w:rPr>
        <w:t xml:space="preserve"> </w:t>
      </w:r>
      <w:r w:rsidR="00517449">
        <w:t>4.8**</w:t>
      </w:r>
    </w:p>
    <w:p w14:paraId="0D964780" w14:textId="77777777" w:rsidR="00517449" w:rsidRDefault="00517449" w:rsidP="008B7C98">
      <w:pPr>
        <w:pStyle w:val="ListParagraph"/>
      </w:pPr>
    </w:p>
    <w:p w14:paraId="75B555F2" w14:textId="77777777" w:rsidR="00542241" w:rsidRPr="00542241" w:rsidRDefault="00517449" w:rsidP="00517449">
      <w:pPr>
        <w:pStyle w:val="ListParagraph"/>
        <w:numPr>
          <w:ilvl w:val="0"/>
          <w:numId w:val="12"/>
        </w:numPr>
      </w:pPr>
      <w:r w:rsidRPr="00AB6E11">
        <w:rPr>
          <w:b/>
          <w:bCs/>
        </w:rPr>
        <w:t>Strategic Direction:</w:t>
      </w:r>
      <w:r w:rsidRPr="00CE6AA9">
        <w:t xml:space="preserve"> </w:t>
      </w:r>
      <w:r w:rsidR="00841403">
        <w:t>Leading educ</w:t>
      </w:r>
      <w:r w:rsidR="00C3561F">
        <w:t>ation</w:t>
      </w:r>
      <w:r w:rsidRPr="00CE6AA9">
        <w:br/>
      </w:r>
      <w:r>
        <w:rPr>
          <w:b/>
          <w:bCs/>
        </w:rPr>
        <w:br/>
      </w:r>
      <w:r w:rsidRPr="00AB6E11">
        <w:rPr>
          <w:b/>
          <w:bCs/>
        </w:rPr>
        <w:t xml:space="preserve">Category: </w:t>
      </w:r>
      <w:r w:rsidRPr="00AB6E11">
        <w:t>System integration</w:t>
      </w:r>
      <w:r w:rsidRPr="00AB6E11">
        <w:rPr>
          <w:b/>
          <w:bCs/>
        </w:rPr>
        <w:br/>
        <w:t>Indicator:</w:t>
      </w:r>
      <w:r>
        <w:rPr>
          <w:b/>
          <w:bCs/>
        </w:rPr>
        <w:t xml:space="preserve"> </w:t>
      </w:r>
      <w:r w:rsidR="0011679F">
        <w:rPr>
          <w:rFonts w:cs="Arial"/>
        </w:rPr>
        <w:t xml:space="preserve">Post-graduate training programs receiving </w:t>
      </w:r>
      <w:r w:rsidR="00542241">
        <w:rPr>
          <w:rFonts w:cs="Arial"/>
        </w:rPr>
        <w:t>full accreditation by Accreditation Canada.</w:t>
      </w:r>
    </w:p>
    <w:p w14:paraId="6DBAEDA4" w14:textId="0E6943C7" w:rsidR="0073217F" w:rsidRDefault="00517449" w:rsidP="00267FAC">
      <w:pPr>
        <w:pStyle w:val="ListParagraph"/>
      </w:pPr>
      <w:r>
        <w:rPr>
          <w:b/>
          <w:bCs/>
        </w:rPr>
        <w:t>2016-2017</w:t>
      </w:r>
      <w:r w:rsidRPr="00446EC1">
        <w:rPr>
          <w:b/>
          <w:bCs/>
        </w:rPr>
        <w:t xml:space="preserve"> Result:</w:t>
      </w:r>
      <w:r w:rsidRPr="00C866F0">
        <w:t xml:space="preserve"> </w:t>
      </w:r>
      <w:r w:rsidR="00542241">
        <w:t>87.9</w:t>
      </w:r>
      <w:r w:rsidRPr="00CE6AA9">
        <w:t>%</w:t>
      </w:r>
      <w:r w:rsidR="008B7C98">
        <w:br/>
      </w:r>
    </w:p>
    <w:p w14:paraId="4566998D" w14:textId="77777777" w:rsidR="0015095B" w:rsidRDefault="00D444D4" w:rsidP="00446EC1">
      <w:pPr>
        <w:pStyle w:val="ListParagraph"/>
        <w:numPr>
          <w:ilvl w:val="0"/>
          <w:numId w:val="12"/>
        </w:numPr>
      </w:pPr>
      <w:r w:rsidRPr="00AB6E11">
        <w:rPr>
          <w:b/>
          <w:bCs/>
        </w:rPr>
        <w:t>Strategic Direction:</w:t>
      </w:r>
      <w:r w:rsidRPr="00CE6AA9">
        <w:t xml:space="preserve"> </w:t>
      </w:r>
      <w:r w:rsidR="00AB6E11">
        <w:t>Our community</w:t>
      </w:r>
      <w:r w:rsidRPr="00CE6AA9">
        <w:br/>
      </w:r>
      <w:r w:rsidR="00FE4A15">
        <w:rPr>
          <w:b/>
          <w:bCs/>
        </w:rPr>
        <w:br/>
      </w:r>
      <w:r w:rsidRPr="00AB6E11">
        <w:rPr>
          <w:b/>
          <w:bCs/>
        </w:rPr>
        <w:t xml:space="preserve">Category: </w:t>
      </w:r>
      <w:r w:rsidR="00AB6E11" w:rsidRPr="00AB6E11">
        <w:t>System integration</w:t>
      </w:r>
      <w:r w:rsidRPr="00AB6E11">
        <w:rPr>
          <w:b/>
          <w:bCs/>
        </w:rPr>
        <w:br/>
        <w:t>Indicator:</w:t>
      </w:r>
      <w:r w:rsidR="00446EC1">
        <w:rPr>
          <w:b/>
          <w:bCs/>
        </w:rPr>
        <w:t xml:space="preserve"> </w:t>
      </w:r>
      <w:r w:rsidR="00F5702C" w:rsidRPr="00446EC1">
        <w:rPr>
          <w:rFonts w:cs="Arial"/>
        </w:rPr>
        <w:t>30-day unplanned readmissions</w:t>
      </w:r>
      <w:r w:rsidR="00CE6AA9" w:rsidRPr="00446EC1">
        <w:rPr>
          <w:rFonts w:cs="Arial"/>
        </w:rPr>
        <w:t>:</w:t>
      </w:r>
      <w:r w:rsidR="00EA7D8E" w:rsidRPr="00446EC1">
        <w:rPr>
          <w:rFonts w:cs="Arial"/>
        </w:rPr>
        <w:t xml:space="preserve"> </w:t>
      </w:r>
      <w:r w:rsidR="00F5702C" w:rsidRPr="00446EC1">
        <w:rPr>
          <w:rFonts w:cs="Arial"/>
        </w:rPr>
        <w:t>Percent of patients readmitted within 30 days of hospital discharge.</w:t>
      </w:r>
      <w:r w:rsidR="00CE6AA9" w:rsidRPr="00446EC1">
        <w:rPr>
          <w:rFonts w:cs="Arial"/>
        </w:rPr>
        <w:br/>
      </w:r>
      <w:r w:rsidR="00881570">
        <w:rPr>
          <w:b/>
          <w:bCs/>
        </w:rPr>
        <w:t>2016-2017</w:t>
      </w:r>
      <w:r w:rsidR="008479F4" w:rsidRPr="00446EC1">
        <w:rPr>
          <w:b/>
          <w:bCs/>
        </w:rPr>
        <w:t xml:space="preserve"> </w:t>
      </w:r>
      <w:r w:rsidR="00EE0F52" w:rsidRPr="00446EC1">
        <w:rPr>
          <w:b/>
          <w:bCs/>
        </w:rPr>
        <w:t>Result:</w:t>
      </w:r>
      <w:r w:rsidR="00EE0F52" w:rsidRPr="00C866F0">
        <w:t xml:space="preserve"> </w:t>
      </w:r>
      <w:r w:rsidR="00EA7D8E">
        <w:t>9.</w:t>
      </w:r>
      <w:r w:rsidR="00267FAC">
        <w:t>9</w:t>
      </w:r>
      <w:r w:rsidR="00CE6AA9" w:rsidRPr="00CE6AA9">
        <w:t>%</w:t>
      </w:r>
      <w:r w:rsidR="00446EC1">
        <w:t>*</w:t>
      </w:r>
      <w:r w:rsidR="00267FAC">
        <w:t>*</w:t>
      </w:r>
    </w:p>
    <w:p w14:paraId="729E0472" w14:textId="49C5D419" w:rsidR="003E4C35" w:rsidRDefault="00917BF3" w:rsidP="0015095B">
      <w:r>
        <w:br/>
      </w:r>
    </w:p>
    <w:p w14:paraId="6025D169" w14:textId="02718BC5" w:rsidR="00FC1A9C" w:rsidRPr="003E4C35" w:rsidRDefault="00FC1A9C" w:rsidP="00446EC1">
      <w:pPr>
        <w:pStyle w:val="ListParagraph"/>
        <w:numPr>
          <w:ilvl w:val="0"/>
          <w:numId w:val="12"/>
        </w:numPr>
      </w:pPr>
      <w:r>
        <w:rPr>
          <w:b/>
          <w:bCs/>
        </w:rPr>
        <w:lastRenderedPageBreak/>
        <w:t>Strategic Direction:</w:t>
      </w:r>
      <w:r>
        <w:t xml:space="preserve"> Finance</w:t>
      </w:r>
      <w:r>
        <w:br/>
      </w:r>
    </w:p>
    <w:p w14:paraId="7A4BFE65" w14:textId="1B269C57" w:rsidR="00905781" w:rsidRPr="00905781" w:rsidRDefault="003E4C35" w:rsidP="00905781">
      <w:pPr>
        <w:pStyle w:val="ListParagraph"/>
      </w:pPr>
      <w:r w:rsidRPr="00AB6E11">
        <w:rPr>
          <w:b/>
          <w:bCs/>
        </w:rPr>
        <w:t xml:space="preserve">Category: </w:t>
      </w:r>
      <w:r w:rsidR="00FC1A9C">
        <w:t>Sustainability</w:t>
      </w:r>
      <w:r w:rsidRPr="00AB6E11">
        <w:rPr>
          <w:b/>
          <w:bCs/>
        </w:rPr>
        <w:br/>
        <w:t>Indicator:</w:t>
      </w:r>
      <w:r>
        <w:rPr>
          <w:b/>
          <w:bCs/>
        </w:rPr>
        <w:t xml:space="preserve"> </w:t>
      </w:r>
      <w:r w:rsidR="00905781" w:rsidRPr="00905781">
        <w:t>Total margin</w:t>
      </w:r>
      <w:r w:rsidR="00905781">
        <w:t>: p</w:t>
      </w:r>
      <w:r w:rsidR="00905781" w:rsidRPr="00905781">
        <w:t>ercent by which consolidated revenues vary from consolidated expenses. Negative variance indicates revenues are lower than expenses; positive variance indicates revenues are higher than expenses.</w:t>
      </w:r>
    </w:p>
    <w:p w14:paraId="3974A0DE" w14:textId="6E22BA9A" w:rsidR="004A295A" w:rsidRDefault="00881570" w:rsidP="0015095B">
      <w:pPr>
        <w:pStyle w:val="ListParagraph"/>
      </w:pPr>
      <w:r>
        <w:rPr>
          <w:b/>
          <w:bCs/>
        </w:rPr>
        <w:t>2016-2017</w:t>
      </w:r>
      <w:r w:rsidR="003E4C35" w:rsidRPr="00446EC1">
        <w:rPr>
          <w:b/>
          <w:bCs/>
        </w:rPr>
        <w:t xml:space="preserve"> Result:</w:t>
      </w:r>
      <w:r w:rsidR="003E4C35" w:rsidRPr="00C866F0">
        <w:t xml:space="preserve"> </w:t>
      </w:r>
      <w:r w:rsidR="00905781">
        <w:t>0.</w:t>
      </w:r>
      <w:r w:rsidR="00267FAC">
        <w:t>22</w:t>
      </w:r>
      <w:r w:rsidR="003E4C35" w:rsidRPr="00CE6AA9">
        <w:t>%</w:t>
      </w:r>
      <w:r w:rsidR="003E4C35">
        <w:t>*</w:t>
      </w:r>
      <w:r w:rsidR="00E2429E">
        <w:t>*</w:t>
      </w:r>
      <w:r w:rsidR="00CE6AA9" w:rsidRPr="00446EC1">
        <w:rPr>
          <w:rFonts w:cs="Arial"/>
        </w:rPr>
        <w:br/>
      </w:r>
      <w:r w:rsidR="003E4C35">
        <w:br/>
      </w:r>
      <w:r w:rsidR="00600EE8" w:rsidRPr="00056779">
        <w:rPr>
          <w:sz w:val="20"/>
          <w:szCs w:val="20"/>
        </w:rPr>
        <w:t>*Measurable improvement during fiscal year</w:t>
      </w:r>
      <w:r w:rsidR="00B76972">
        <w:rPr>
          <w:sz w:val="20"/>
          <w:szCs w:val="20"/>
        </w:rPr>
        <w:t xml:space="preserve">      </w:t>
      </w:r>
      <w:r w:rsidR="00600EE8" w:rsidRPr="00056779">
        <w:rPr>
          <w:sz w:val="20"/>
          <w:szCs w:val="20"/>
        </w:rPr>
        <w:t>**Fiscal year target achieved</w:t>
      </w:r>
      <w:r w:rsidR="008479F4" w:rsidRPr="00056779">
        <w:rPr>
          <w:sz w:val="20"/>
          <w:szCs w:val="20"/>
        </w:rPr>
        <w:br/>
      </w:r>
    </w:p>
    <w:p w14:paraId="5738C9AC" w14:textId="7F92AFF1" w:rsidR="00BA3483" w:rsidRPr="004A295A" w:rsidRDefault="00A76B29" w:rsidP="004A295A">
      <w:pPr>
        <w:rPr>
          <w:rFonts w:ascii="Arial" w:hAnsi="Arial" w:cs="Arial"/>
          <w:color w:val="156082" w:themeColor="accent1"/>
          <w:sz w:val="40"/>
          <w:szCs w:val="40"/>
        </w:rPr>
      </w:pPr>
      <w:r w:rsidRPr="004A295A">
        <w:rPr>
          <w:rFonts w:ascii="Arial" w:hAnsi="Arial" w:cs="Arial"/>
          <w:color w:val="156082" w:themeColor="accent1"/>
          <w:sz w:val="40"/>
          <w:szCs w:val="40"/>
        </w:rPr>
        <w:t>Financials</w:t>
      </w:r>
    </w:p>
    <w:p w14:paraId="41345D53" w14:textId="603E46BD" w:rsidR="00A76B29" w:rsidRPr="00A0149D" w:rsidRDefault="00A76B29" w:rsidP="00A15CD5">
      <w:pPr>
        <w:rPr>
          <w:rFonts w:ascii="Arial" w:hAnsi="Arial" w:cs="Arial"/>
          <w:sz w:val="40"/>
          <w:szCs w:val="40"/>
        </w:rPr>
      </w:pPr>
      <w:r w:rsidRPr="00A0149D">
        <w:rPr>
          <w:rFonts w:ascii="Arial" w:hAnsi="Arial" w:cs="Arial"/>
          <w:sz w:val="40"/>
          <w:szCs w:val="40"/>
        </w:rPr>
        <w:t>The Ottawa Hospital</w:t>
      </w:r>
    </w:p>
    <w:p w14:paraId="5E93DF9B" w14:textId="658EF3F9" w:rsidR="00A76B29" w:rsidRPr="000351C1" w:rsidRDefault="00A76B29" w:rsidP="00A96557">
      <w:pPr>
        <w:pStyle w:val="Heading3"/>
        <w:rPr>
          <w:rFonts w:ascii="Arial" w:hAnsi="Arial" w:cs="Arial"/>
        </w:rPr>
      </w:pPr>
      <w:r w:rsidRPr="000351C1">
        <w:rPr>
          <w:rFonts w:ascii="Arial" w:hAnsi="Arial" w:cs="Arial"/>
        </w:rPr>
        <w:t xml:space="preserve">Revenue distribution </w:t>
      </w:r>
      <w:r w:rsidR="00881570">
        <w:rPr>
          <w:rFonts w:ascii="Arial" w:hAnsi="Arial" w:cs="Arial"/>
        </w:rPr>
        <w:t>2016-2017</w:t>
      </w:r>
    </w:p>
    <w:p w14:paraId="2C95F35E" w14:textId="75CFF0B7" w:rsidR="00A76B29" w:rsidRDefault="00A76B29" w:rsidP="00A76B29">
      <w:pPr>
        <w:pStyle w:val="ListParagraph"/>
        <w:numPr>
          <w:ilvl w:val="0"/>
          <w:numId w:val="5"/>
        </w:numPr>
        <w:rPr>
          <w:rFonts w:ascii="Arial" w:hAnsi="Arial" w:cs="Arial"/>
        </w:rPr>
      </w:pPr>
      <w:r w:rsidRPr="000351C1">
        <w:rPr>
          <w:rFonts w:ascii="Arial" w:hAnsi="Arial" w:cs="Arial"/>
        </w:rPr>
        <w:t>Ontario Ministry of Health and Long-Term Care – 7</w:t>
      </w:r>
      <w:r w:rsidR="00933F8F">
        <w:rPr>
          <w:rFonts w:ascii="Arial" w:hAnsi="Arial" w:cs="Arial"/>
        </w:rPr>
        <w:t>6</w:t>
      </w:r>
      <w:r w:rsidRPr="000351C1">
        <w:rPr>
          <w:rFonts w:ascii="Arial" w:hAnsi="Arial" w:cs="Arial"/>
        </w:rPr>
        <w:t>%</w:t>
      </w:r>
    </w:p>
    <w:p w14:paraId="44C7AF4C" w14:textId="6970E557" w:rsidR="002B408A" w:rsidRPr="000351C1" w:rsidRDefault="002B408A" w:rsidP="00A76B29">
      <w:pPr>
        <w:pStyle w:val="ListParagraph"/>
        <w:numPr>
          <w:ilvl w:val="0"/>
          <w:numId w:val="5"/>
        </w:numPr>
        <w:rPr>
          <w:rFonts w:ascii="Arial" w:hAnsi="Arial" w:cs="Arial"/>
        </w:rPr>
      </w:pPr>
      <w:r>
        <w:rPr>
          <w:rFonts w:ascii="Arial" w:hAnsi="Arial" w:cs="Arial"/>
        </w:rPr>
        <w:t>Patient Revenues – 12%</w:t>
      </w:r>
    </w:p>
    <w:p w14:paraId="26FF5614" w14:textId="7913FCD8" w:rsidR="00A76B29" w:rsidRPr="00995D9F" w:rsidRDefault="00A76B29" w:rsidP="00995D9F">
      <w:pPr>
        <w:pStyle w:val="ListParagraph"/>
        <w:numPr>
          <w:ilvl w:val="0"/>
          <w:numId w:val="5"/>
        </w:numPr>
        <w:rPr>
          <w:rFonts w:ascii="Arial" w:hAnsi="Arial" w:cs="Arial"/>
        </w:rPr>
      </w:pPr>
      <w:r w:rsidRPr="000351C1">
        <w:rPr>
          <w:rFonts w:ascii="Arial" w:hAnsi="Arial" w:cs="Arial"/>
        </w:rPr>
        <w:t xml:space="preserve">Sundry and ancillary – </w:t>
      </w:r>
      <w:r w:rsidR="002B408A">
        <w:rPr>
          <w:rFonts w:ascii="Arial" w:hAnsi="Arial" w:cs="Arial"/>
        </w:rPr>
        <w:t>8</w:t>
      </w:r>
      <w:r w:rsidRPr="000351C1">
        <w:rPr>
          <w:rFonts w:ascii="Arial" w:hAnsi="Arial" w:cs="Arial"/>
        </w:rPr>
        <w:t>%</w:t>
      </w:r>
    </w:p>
    <w:p w14:paraId="158909AF" w14:textId="1EAE0C08" w:rsidR="00AD39DF" w:rsidRDefault="00A76B29" w:rsidP="00F15EA1">
      <w:pPr>
        <w:pStyle w:val="ListParagraph"/>
        <w:numPr>
          <w:ilvl w:val="0"/>
          <w:numId w:val="5"/>
        </w:numPr>
        <w:rPr>
          <w:rFonts w:ascii="Arial" w:hAnsi="Arial" w:cs="Arial"/>
        </w:rPr>
      </w:pPr>
      <w:r w:rsidRPr="000351C1">
        <w:rPr>
          <w:rFonts w:ascii="Arial" w:hAnsi="Arial" w:cs="Arial"/>
        </w:rPr>
        <w:t>Amor</w:t>
      </w:r>
      <w:r w:rsidR="00AD39DF" w:rsidRPr="000351C1">
        <w:rPr>
          <w:rFonts w:ascii="Arial" w:hAnsi="Arial" w:cs="Arial"/>
        </w:rPr>
        <w:t xml:space="preserve">tization of grants – </w:t>
      </w:r>
      <w:r w:rsidR="006F3896">
        <w:rPr>
          <w:rFonts w:ascii="Arial" w:hAnsi="Arial" w:cs="Arial"/>
        </w:rPr>
        <w:t>2</w:t>
      </w:r>
      <w:r w:rsidR="00AD39DF" w:rsidRPr="000351C1">
        <w:rPr>
          <w:rFonts w:ascii="Arial" w:hAnsi="Arial" w:cs="Arial"/>
        </w:rPr>
        <w:t>%</w:t>
      </w:r>
    </w:p>
    <w:p w14:paraId="1BDB7FED" w14:textId="09C692A2" w:rsidR="001C1205" w:rsidRDefault="00C41FF4" w:rsidP="00F15EA1">
      <w:pPr>
        <w:pStyle w:val="ListParagraph"/>
        <w:numPr>
          <w:ilvl w:val="0"/>
          <w:numId w:val="5"/>
        </w:numPr>
        <w:rPr>
          <w:rFonts w:ascii="Arial" w:hAnsi="Arial" w:cs="Arial"/>
        </w:rPr>
      </w:pPr>
      <w:r>
        <w:rPr>
          <w:rFonts w:ascii="Arial" w:hAnsi="Arial" w:cs="Arial"/>
        </w:rPr>
        <w:t>Other votes</w:t>
      </w:r>
      <w:r w:rsidR="001C1205">
        <w:rPr>
          <w:rFonts w:ascii="Arial" w:hAnsi="Arial" w:cs="Arial"/>
        </w:rPr>
        <w:t xml:space="preserve"> – </w:t>
      </w:r>
      <w:r>
        <w:rPr>
          <w:rFonts w:ascii="Arial" w:hAnsi="Arial" w:cs="Arial"/>
        </w:rPr>
        <w:t>2</w:t>
      </w:r>
      <w:r w:rsidR="001C1205">
        <w:rPr>
          <w:rFonts w:ascii="Arial" w:hAnsi="Arial" w:cs="Arial"/>
        </w:rPr>
        <w:t>%</w:t>
      </w:r>
    </w:p>
    <w:p w14:paraId="09673BDC" w14:textId="28C442C9" w:rsidR="00995D9F" w:rsidRDefault="00995D9F" w:rsidP="00F15EA1">
      <w:pPr>
        <w:pStyle w:val="ListParagraph"/>
        <w:numPr>
          <w:ilvl w:val="0"/>
          <w:numId w:val="5"/>
        </w:numPr>
        <w:rPr>
          <w:rFonts w:ascii="Arial" w:hAnsi="Arial" w:cs="Arial"/>
        </w:rPr>
      </w:pPr>
      <w:r>
        <w:rPr>
          <w:rFonts w:ascii="Arial" w:hAnsi="Arial" w:cs="Arial"/>
        </w:rPr>
        <w:t xml:space="preserve">Connecting Northern and Eastern Ontario </w:t>
      </w:r>
      <w:r w:rsidR="00BD0936">
        <w:rPr>
          <w:rFonts w:ascii="Arial" w:hAnsi="Arial" w:cs="Arial"/>
        </w:rPr>
        <w:t>–</w:t>
      </w:r>
      <w:r>
        <w:rPr>
          <w:rFonts w:ascii="Arial" w:hAnsi="Arial" w:cs="Arial"/>
        </w:rPr>
        <w:t xml:space="preserve"> </w:t>
      </w:r>
      <w:r w:rsidR="00C41FF4">
        <w:rPr>
          <w:rFonts w:ascii="Arial" w:hAnsi="Arial" w:cs="Arial"/>
        </w:rPr>
        <w:t>1</w:t>
      </w:r>
      <w:r w:rsidR="00BD0936">
        <w:rPr>
          <w:rFonts w:ascii="Arial" w:hAnsi="Arial" w:cs="Arial"/>
        </w:rPr>
        <w:t>%</w:t>
      </w:r>
    </w:p>
    <w:p w14:paraId="1B17E963" w14:textId="67F4AECE" w:rsidR="00DB7CC2" w:rsidRPr="00F15EA1" w:rsidRDefault="00DB7CC2" w:rsidP="00F15EA1">
      <w:pPr>
        <w:pStyle w:val="ListParagraph"/>
        <w:numPr>
          <w:ilvl w:val="0"/>
          <w:numId w:val="5"/>
        </w:numPr>
        <w:rPr>
          <w:rFonts w:ascii="Arial" w:hAnsi="Arial" w:cs="Arial"/>
        </w:rPr>
      </w:pPr>
      <w:r>
        <w:rPr>
          <w:rFonts w:ascii="Arial" w:hAnsi="Arial" w:cs="Arial"/>
        </w:rPr>
        <w:t>Preferred accommodation and copayment – 0%</w:t>
      </w:r>
    </w:p>
    <w:p w14:paraId="1A38075E" w14:textId="215BAC79" w:rsidR="00AD39DF" w:rsidRPr="00036A44" w:rsidRDefault="00AD39DF" w:rsidP="00B21BA2">
      <w:pPr>
        <w:pStyle w:val="Heading4"/>
      </w:pPr>
      <w:r w:rsidRPr="00A0149D">
        <w:t>Total: $</w:t>
      </w:r>
      <w:r w:rsidR="00C00435">
        <w:t>1</w:t>
      </w:r>
      <w:r w:rsidR="00487A7C">
        <w:t>,</w:t>
      </w:r>
      <w:r w:rsidR="00BD0936">
        <w:t>3</w:t>
      </w:r>
      <w:r w:rsidR="006F3896">
        <w:t>09</w:t>
      </w:r>
      <w:r w:rsidRPr="00A0149D">
        <w:t>M</w:t>
      </w:r>
      <w:r w:rsidR="001B0A7C">
        <w:br/>
      </w:r>
      <w:r w:rsidR="001B0A7C" w:rsidRPr="00706DB5">
        <w:rPr>
          <w:color w:val="156082" w:themeColor="accent1"/>
          <w:sz w:val="36"/>
          <w:szCs w:val="36"/>
        </w:rPr>
        <w:t xml:space="preserve">Expenditure distribution </w:t>
      </w:r>
      <w:r w:rsidR="00881570">
        <w:rPr>
          <w:color w:val="156082" w:themeColor="accent1"/>
          <w:sz w:val="36"/>
          <w:szCs w:val="36"/>
        </w:rPr>
        <w:t>2016-2017</w:t>
      </w:r>
    </w:p>
    <w:p w14:paraId="35FFE7DA" w14:textId="1A3FD358"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Salaries – </w:t>
      </w:r>
      <w:r w:rsidR="006F3896">
        <w:rPr>
          <w:rFonts w:ascii="Arial" w:hAnsi="Arial" w:cs="Arial"/>
        </w:rPr>
        <w:t>59</w:t>
      </w:r>
      <w:r w:rsidRPr="000351C1">
        <w:rPr>
          <w:rFonts w:ascii="Arial" w:hAnsi="Arial" w:cs="Arial"/>
        </w:rPr>
        <w:t>%</w:t>
      </w:r>
    </w:p>
    <w:p w14:paraId="5F86D1C7" w14:textId="432FC12B"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Other supplies – </w:t>
      </w:r>
      <w:r w:rsidR="00252003">
        <w:rPr>
          <w:rFonts w:ascii="Arial" w:hAnsi="Arial" w:cs="Arial"/>
        </w:rPr>
        <w:t>1</w:t>
      </w:r>
      <w:r w:rsidR="00DB7CC2">
        <w:rPr>
          <w:rFonts w:ascii="Arial" w:hAnsi="Arial" w:cs="Arial"/>
        </w:rPr>
        <w:t>7</w:t>
      </w:r>
      <w:r w:rsidRPr="000351C1">
        <w:rPr>
          <w:rFonts w:ascii="Arial" w:hAnsi="Arial" w:cs="Arial"/>
        </w:rPr>
        <w:t>%</w:t>
      </w:r>
    </w:p>
    <w:p w14:paraId="521DF58E" w14:textId="5C7975D9"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Medical and surgical supplies – </w:t>
      </w:r>
      <w:r w:rsidR="00252003">
        <w:rPr>
          <w:rFonts w:ascii="Arial" w:hAnsi="Arial" w:cs="Arial"/>
        </w:rPr>
        <w:t>8</w:t>
      </w:r>
      <w:r w:rsidRPr="000351C1">
        <w:rPr>
          <w:rFonts w:ascii="Arial" w:hAnsi="Arial" w:cs="Arial"/>
        </w:rPr>
        <w:t>%</w:t>
      </w:r>
    </w:p>
    <w:p w14:paraId="215F64F1" w14:textId="6FA79F84"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Drugs and gases – </w:t>
      </w:r>
      <w:r w:rsidR="00AC0BEE">
        <w:rPr>
          <w:rFonts w:ascii="Arial" w:hAnsi="Arial" w:cs="Arial"/>
        </w:rPr>
        <w:t>5</w:t>
      </w:r>
      <w:r w:rsidRPr="000351C1">
        <w:rPr>
          <w:rFonts w:ascii="Arial" w:hAnsi="Arial" w:cs="Arial"/>
        </w:rPr>
        <w:t>%</w:t>
      </w:r>
    </w:p>
    <w:p w14:paraId="7B4C9E40" w14:textId="25709673" w:rsidR="00AD39DF" w:rsidRPr="000351C1" w:rsidRDefault="00AD39DF" w:rsidP="00AD39DF">
      <w:pPr>
        <w:pStyle w:val="ListParagraph"/>
        <w:numPr>
          <w:ilvl w:val="0"/>
          <w:numId w:val="6"/>
        </w:numPr>
        <w:rPr>
          <w:rFonts w:ascii="Arial" w:hAnsi="Arial" w:cs="Arial"/>
        </w:rPr>
      </w:pPr>
      <w:r w:rsidRPr="000351C1">
        <w:rPr>
          <w:rFonts w:ascii="Arial" w:hAnsi="Arial" w:cs="Arial"/>
        </w:rPr>
        <w:t xml:space="preserve">Medical staff – </w:t>
      </w:r>
      <w:r w:rsidR="00B76972">
        <w:rPr>
          <w:rFonts w:ascii="Arial" w:hAnsi="Arial" w:cs="Arial"/>
        </w:rPr>
        <w:t>5</w:t>
      </w:r>
      <w:r w:rsidRPr="000351C1">
        <w:rPr>
          <w:rFonts w:ascii="Arial" w:hAnsi="Arial" w:cs="Arial"/>
        </w:rPr>
        <w:t>%</w:t>
      </w:r>
    </w:p>
    <w:p w14:paraId="2C855277" w14:textId="5A42A6D8" w:rsidR="0063497B" w:rsidRDefault="00AD39DF" w:rsidP="00A0149D">
      <w:pPr>
        <w:pStyle w:val="ListParagraph"/>
        <w:numPr>
          <w:ilvl w:val="0"/>
          <w:numId w:val="6"/>
        </w:numPr>
        <w:rPr>
          <w:rFonts w:ascii="Arial" w:hAnsi="Arial" w:cs="Arial"/>
        </w:rPr>
      </w:pPr>
      <w:r w:rsidRPr="000351C1">
        <w:rPr>
          <w:rFonts w:ascii="Arial" w:hAnsi="Arial" w:cs="Arial"/>
        </w:rPr>
        <w:t xml:space="preserve">Depreciation and amortization – </w:t>
      </w:r>
      <w:r w:rsidR="00B76972">
        <w:rPr>
          <w:rFonts w:ascii="Arial" w:hAnsi="Arial" w:cs="Arial"/>
        </w:rPr>
        <w:t>5</w:t>
      </w:r>
      <w:r w:rsidRPr="000351C1">
        <w:rPr>
          <w:rFonts w:ascii="Arial" w:hAnsi="Arial" w:cs="Arial"/>
        </w:rPr>
        <w:t>%</w:t>
      </w:r>
    </w:p>
    <w:p w14:paraId="4A5147C9" w14:textId="49EE52FE" w:rsidR="00F11397" w:rsidRDefault="0063497B" w:rsidP="00A0149D">
      <w:pPr>
        <w:pStyle w:val="ListParagraph"/>
        <w:numPr>
          <w:ilvl w:val="0"/>
          <w:numId w:val="6"/>
        </w:numPr>
        <w:rPr>
          <w:rFonts w:ascii="Arial" w:hAnsi="Arial" w:cs="Arial"/>
        </w:rPr>
      </w:pPr>
      <w:r>
        <w:rPr>
          <w:rFonts w:ascii="Arial" w:hAnsi="Arial" w:cs="Arial"/>
        </w:rPr>
        <w:t xml:space="preserve">Connecting Northern and Eastern Ontario – </w:t>
      </w:r>
      <w:r w:rsidR="00AC0BEE">
        <w:rPr>
          <w:rFonts w:ascii="Arial" w:hAnsi="Arial" w:cs="Arial"/>
        </w:rPr>
        <w:t>1</w:t>
      </w:r>
      <w:r>
        <w:rPr>
          <w:rFonts w:ascii="Arial" w:hAnsi="Arial" w:cs="Arial"/>
        </w:rPr>
        <w:t>%</w:t>
      </w:r>
      <w:r w:rsidR="00566CCB">
        <w:rPr>
          <w:rFonts w:ascii="Arial" w:hAnsi="Arial" w:cs="Arial"/>
        </w:rPr>
        <w:br/>
      </w:r>
    </w:p>
    <w:p w14:paraId="3F802C2A" w14:textId="2EB1C104" w:rsidR="00E441B8" w:rsidRPr="005F48FB" w:rsidRDefault="00566CCB" w:rsidP="005F48FB">
      <w:pPr>
        <w:rPr>
          <w:rFonts w:ascii="Arial" w:hAnsi="Arial" w:cs="Arial"/>
        </w:rPr>
      </w:pPr>
      <w:r w:rsidRPr="00F11397">
        <w:rPr>
          <w:rFonts w:ascii="Arial" w:hAnsi="Arial" w:cs="Arial"/>
          <w:sz w:val="40"/>
          <w:szCs w:val="40"/>
        </w:rPr>
        <w:t>Total: $1</w:t>
      </w:r>
      <w:r w:rsidR="00A069FB">
        <w:rPr>
          <w:rFonts w:ascii="Arial" w:hAnsi="Arial" w:cs="Arial"/>
          <w:sz w:val="40"/>
          <w:szCs w:val="40"/>
        </w:rPr>
        <w:t>,</w:t>
      </w:r>
      <w:r w:rsidR="00F11397">
        <w:rPr>
          <w:rFonts w:ascii="Arial" w:hAnsi="Arial" w:cs="Arial"/>
          <w:sz w:val="40"/>
          <w:szCs w:val="40"/>
        </w:rPr>
        <w:t>3</w:t>
      </w:r>
      <w:r w:rsidR="00A069FB">
        <w:rPr>
          <w:rFonts w:ascii="Arial" w:hAnsi="Arial" w:cs="Arial"/>
          <w:sz w:val="40"/>
          <w:szCs w:val="40"/>
        </w:rPr>
        <w:t>49</w:t>
      </w:r>
      <w:r w:rsidR="003042E1" w:rsidRPr="00F11397">
        <w:rPr>
          <w:rFonts w:ascii="Arial" w:hAnsi="Arial" w:cs="Arial"/>
          <w:sz w:val="40"/>
          <w:szCs w:val="40"/>
        </w:rPr>
        <w:t>M</w:t>
      </w:r>
    </w:p>
    <w:p w14:paraId="1990CDC9" w14:textId="2DBBD4EC" w:rsidR="00AD39DF" w:rsidRPr="00B21BA2" w:rsidRDefault="00AD39DF" w:rsidP="00B21BA2">
      <w:pPr>
        <w:pStyle w:val="Heading4"/>
      </w:pPr>
      <w:r w:rsidRPr="00B21BA2">
        <w:lastRenderedPageBreak/>
        <w:t>Ottawa Hospital Research Institute</w:t>
      </w:r>
    </w:p>
    <w:p w14:paraId="521800E2" w14:textId="7446905D" w:rsidR="00AD39DF" w:rsidRPr="000351C1" w:rsidRDefault="00AD39DF" w:rsidP="00A96557">
      <w:pPr>
        <w:pStyle w:val="Heading3"/>
        <w:rPr>
          <w:rFonts w:ascii="Arial" w:hAnsi="Arial" w:cs="Arial"/>
        </w:rPr>
      </w:pPr>
      <w:r w:rsidRPr="000351C1">
        <w:rPr>
          <w:rFonts w:ascii="Arial" w:hAnsi="Arial" w:cs="Arial"/>
        </w:rPr>
        <w:t xml:space="preserve">Revenue distribution </w:t>
      </w:r>
      <w:r w:rsidR="00881570">
        <w:rPr>
          <w:rFonts w:ascii="Arial" w:hAnsi="Arial" w:cs="Arial"/>
        </w:rPr>
        <w:t>2016-2017</w:t>
      </w:r>
      <w:r w:rsidR="005F48FB">
        <w:rPr>
          <w:rFonts w:ascii="Arial" w:hAnsi="Arial" w:cs="Arial"/>
        </w:rPr>
        <w:t>*</w:t>
      </w:r>
    </w:p>
    <w:p w14:paraId="120F9931" w14:textId="49D82DF8" w:rsidR="00AD39DF" w:rsidRDefault="00AD39DF" w:rsidP="00913E7D">
      <w:pPr>
        <w:pStyle w:val="ListParagraph"/>
        <w:numPr>
          <w:ilvl w:val="0"/>
          <w:numId w:val="7"/>
        </w:numPr>
        <w:rPr>
          <w:rFonts w:ascii="Arial" w:hAnsi="Arial" w:cs="Arial"/>
        </w:rPr>
      </w:pPr>
      <w:r w:rsidRPr="000351C1">
        <w:rPr>
          <w:rFonts w:ascii="Arial" w:hAnsi="Arial" w:cs="Arial"/>
        </w:rPr>
        <w:t xml:space="preserve">External grants, contracts, and salary awards – </w:t>
      </w:r>
      <w:r w:rsidR="00CE1479">
        <w:rPr>
          <w:rFonts w:ascii="Arial" w:hAnsi="Arial" w:cs="Arial"/>
        </w:rPr>
        <w:t>7</w:t>
      </w:r>
      <w:r w:rsidR="005B6A28">
        <w:rPr>
          <w:rFonts w:ascii="Arial" w:hAnsi="Arial" w:cs="Arial"/>
        </w:rPr>
        <w:t>2</w:t>
      </w:r>
      <w:r w:rsidRPr="000351C1">
        <w:rPr>
          <w:rFonts w:ascii="Arial" w:hAnsi="Arial" w:cs="Arial"/>
        </w:rPr>
        <w:t>%</w:t>
      </w:r>
    </w:p>
    <w:p w14:paraId="0B316502" w14:textId="42585B9E" w:rsidR="001F6C2F" w:rsidRPr="00913E7D" w:rsidRDefault="001F6C2F" w:rsidP="001F6C2F">
      <w:pPr>
        <w:pStyle w:val="ListParagraph"/>
        <w:numPr>
          <w:ilvl w:val="0"/>
          <w:numId w:val="7"/>
        </w:numPr>
        <w:rPr>
          <w:rFonts w:ascii="Arial" w:hAnsi="Arial" w:cs="Arial"/>
        </w:rPr>
      </w:pPr>
      <w:r w:rsidRPr="000351C1">
        <w:rPr>
          <w:rFonts w:ascii="Arial" w:hAnsi="Arial" w:cs="Arial"/>
        </w:rPr>
        <w:t xml:space="preserve">Indirect cost and investment income – </w:t>
      </w:r>
      <w:r w:rsidR="005B6A28">
        <w:rPr>
          <w:rFonts w:ascii="Arial" w:hAnsi="Arial" w:cs="Arial"/>
        </w:rPr>
        <w:t>11</w:t>
      </w:r>
      <w:r w:rsidRPr="000351C1">
        <w:rPr>
          <w:rFonts w:ascii="Arial" w:hAnsi="Arial" w:cs="Arial"/>
        </w:rPr>
        <w:t>%</w:t>
      </w:r>
    </w:p>
    <w:p w14:paraId="497FEF98" w14:textId="49E7D33E" w:rsidR="00AD39DF" w:rsidRPr="001F6C2F" w:rsidRDefault="00AD39DF" w:rsidP="001F6C2F">
      <w:pPr>
        <w:pStyle w:val="ListParagraph"/>
        <w:numPr>
          <w:ilvl w:val="0"/>
          <w:numId w:val="7"/>
        </w:numPr>
        <w:rPr>
          <w:rFonts w:ascii="Arial" w:hAnsi="Arial" w:cs="Arial"/>
        </w:rPr>
      </w:pPr>
      <w:r w:rsidRPr="001F6C2F">
        <w:rPr>
          <w:rFonts w:ascii="Arial" w:hAnsi="Arial" w:cs="Arial"/>
        </w:rPr>
        <w:t xml:space="preserve">The Ottawa Hospital Foundation – </w:t>
      </w:r>
      <w:r w:rsidR="00E441B8">
        <w:rPr>
          <w:rFonts w:ascii="Arial" w:hAnsi="Arial" w:cs="Arial"/>
        </w:rPr>
        <w:t>10</w:t>
      </w:r>
      <w:r w:rsidRPr="001F6C2F">
        <w:rPr>
          <w:rFonts w:ascii="Arial" w:hAnsi="Arial" w:cs="Arial"/>
        </w:rPr>
        <w:t>%</w:t>
      </w:r>
    </w:p>
    <w:p w14:paraId="27C7088F" w14:textId="1ACE1584" w:rsidR="00913E7D" w:rsidRPr="001F6C2F" w:rsidRDefault="00AD39DF" w:rsidP="001F6C2F">
      <w:pPr>
        <w:pStyle w:val="ListParagraph"/>
        <w:numPr>
          <w:ilvl w:val="0"/>
          <w:numId w:val="7"/>
        </w:numPr>
        <w:rPr>
          <w:rFonts w:ascii="Arial" w:hAnsi="Arial" w:cs="Arial"/>
        </w:rPr>
      </w:pPr>
      <w:r w:rsidRPr="000351C1">
        <w:rPr>
          <w:rFonts w:ascii="Arial" w:hAnsi="Arial" w:cs="Arial"/>
        </w:rPr>
        <w:t xml:space="preserve">The Ottawa Hospital – </w:t>
      </w:r>
      <w:r w:rsidR="005B6A28">
        <w:rPr>
          <w:rFonts w:ascii="Arial" w:hAnsi="Arial" w:cs="Arial"/>
        </w:rPr>
        <w:t>5</w:t>
      </w:r>
      <w:r w:rsidRPr="000351C1">
        <w:rPr>
          <w:rFonts w:ascii="Arial" w:hAnsi="Arial" w:cs="Arial"/>
        </w:rPr>
        <w:t>%</w:t>
      </w:r>
    </w:p>
    <w:p w14:paraId="5787AA14" w14:textId="6BA7B6BB" w:rsidR="00AD39DF" w:rsidRPr="000351C1" w:rsidRDefault="00AD39DF" w:rsidP="00AD39DF">
      <w:pPr>
        <w:pStyle w:val="ListParagraph"/>
        <w:numPr>
          <w:ilvl w:val="0"/>
          <w:numId w:val="7"/>
        </w:numPr>
        <w:rPr>
          <w:rFonts w:ascii="Arial" w:hAnsi="Arial" w:cs="Arial"/>
        </w:rPr>
      </w:pPr>
      <w:r w:rsidRPr="000351C1">
        <w:rPr>
          <w:rFonts w:ascii="Arial" w:hAnsi="Arial" w:cs="Arial"/>
        </w:rPr>
        <w:t xml:space="preserve">University of Ottawa – </w:t>
      </w:r>
      <w:r w:rsidR="00BB42CE">
        <w:rPr>
          <w:rFonts w:ascii="Arial" w:hAnsi="Arial" w:cs="Arial"/>
        </w:rPr>
        <w:t>2</w:t>
      </w:r>
      <w:r w:rsidRPr="000351C1">
        <w:rPr>
          <w:rFonts w:ascii="Arial" w:hAnsi="Arial" w:cs="Arial"/>
        </w:rPr>
        <w:t>%</w:t>
      </w:r>
    </w:p>
    <w:p w14:paraId="56CBE670" w14:textId="18565191" w:rsidR="00AD39DF" w:rsidRPr="000351C1" w:rsidRDefault="00AD39DF" w:rsidP="00B21BA2">
      <w:pPr>
        <w:pStyle w:val="Heading4"/>
      </w:pPr>
      <w:r w:rsidRPr="000351C1">
        <w:t>Total: $1</w:t>
      </w:r>
      <w:r w:rsidR="004C0B1E">
        <w:t>1</w:t>
      </w:r>
      <w:r w:rsidR="005B6A28">
        <w:t>2</w:t>
      </w:r>
      <w:r w:rsidR="00BF4D38">
        <w:t>.</w:t>
      </w:r>
      <w:r w:rsidR="005B6A28">
        <w:t>6</w:t>
      </w:r>
      <w:r w:rsidRPr="000351C1">
        <w:t>M</w:t>
      </w:r>
      <w:r w:rsidR="0067184A">
        <w:br/>
      </w:r>
    </w:p>
    <w:p w14:paraId="4F8BB50B" w14:textId="521D3ECA" w:rsidR="00AD39DF" w:rsidRPr="000351C1" w:rsidRDefault="00A96557" w:rsidP="00A96557">
      <w:pPr>
        <w:pStyle w:val="Heading3"/>
        <w:rPr>
          <w:rFonts w:ascii="Arial" w:hAnsi="Arial" w:cs="Arial"/>
        </w:rPr>
      </w:pPr>
      <w:r w:rsidRPr="000351C1">
        <w:rPr>
          <w:rFonts w:ascii="Arial" w:hAnsi="Arial" w:cs="Arial"/>
        </w:rPr>
        <w:t xml:space="preserve">Expenditure distribution </w:t>
      </w:r>
      <w:r w:rsidR="00881570">
        <w:rPr>
          <w:rFonts w:ascii="Arial" w:hAnsi="Arial" w:cs="Arial"/>
        </w:rPr>
        <w:t>2016-2017</w:t>
      </w:r>
      <w:r w:rsidR="005F48FB">
        <w:rPr>
          <w:rFonts w:ascii="Arial" w:hAnsi="Arial" w:cs="Arial"/>
        </w:rPr>
        <w:t>*</w:t>
      </w:r>
    </w:p>
    <w:p w14:paraId="7019EEF0" w14:textId="3DAE97D2"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Research project expenses – </w:t>
      </w:r>
      <w:r w:rsidR="00792EFA">
        <w:rPr>
          <w:rFonts w:ascii="Arial" w:hAnsi="Arial" w:cs="Arial"/>
        </w:rPr>
        <w:t>7</w:t>
      </w:r>
      <w:r w:rsidR="0015093A">
        <w:rPr>
          <w:rFonts w:ascii="Arial" w:hAnsi="Arial" w:cs="Arial"/>
        </w:rPr>
        <w:t>1</w:t>
      </w:r>
      <w:r w:rsidRPr="000351C1">
        <w:rPr>
          <w:rFonts w:ascii="Arial" w:hAnsi="Arial" w:cs="Arial"/>
        </w:rPr>
        <w:t>%</w:t>
      </w:r>
    </w:p>
    <w:p w14:paraId="2D5BE20C" w14:textId="08A83687" w:rsidR="00A96557" w:rsidRPr="000351C1" w:rsidRDefault="00A96557" w:rsidP="00A96557">
      <w:pPr>
        <w:pStyle w:val="ListParagraph"/>
        <w:numPr>
          <w:ilvl w:val="0"/>
          <w:numId w:val="8"/>
        </w:numPr>
        <w:rPr>
          <w:rFonts w:ascii="Arial" w:hAnsi="Arial" w:cs="Arial"/>
        </w:rPr>
      </w:pPr>
      <w:r w:rsidRPr="000351C1">
        <w:rPr>
          <w:rFonts w:ascii="Arial" w:hAnsi="Arial" w:cs="Arial"/>
        </w:rPr>
        <w:t>Scientific salaries – 1</w:t>
      </w:r>
      <w:r w:rsidR="0015093A">
        <w:rPr>
          <w:rFonts w:ascii="Arial" w:hAnsi="Arial" w:cs="Arial"/>
        </w:rPr>
        <w:t>7</w:t>
      </w:r>
      <w:r w:rsidRPr="000351C1">
        <w:rPr>
          <w:rFonts w:ascii="Arial" w:hAnsi="Arial" w:cs="Arial"/>
        </w:rPr>
        <w:t>%</w:t>
      </w:r>
    </w:p>
    <w:p w14:paraId="67EE8394" w14:textId="2218FC6F"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Other research expenses – </w:t>
      </w:r>
      <w:r w:rsidR="0015093A">
        <w:rPr>
          <w:rFonts w:ascii="Arial" w:hAnsi="Arial" w:cs="Arial"/>
        </w:rPr>
        <w:t>6</w:t>
      </w:r>
      <w:r w:rsidRPr="000351C1">
        <w:rPr>
          <w:rFonts w:ascii="Arial" w:hAnsi="Arial" w:cs="Arial"/>
        </w:rPr>
        <w:t>%</w:t>
      </w:r>
    </w:p>
    <w:p w14:paraId="1E514789" w14:textId="0F9353AD"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Administrative expenses – </w:t>
      </w:r>
      <w:r w:rsidR="0015093A">
        <w:rPr>
          <w:rFonts w:ascii="Arial" w:hAnsi="Arial" w:cs="Arial"/>
        </w:rPr>
        <w:t>4</w:t>
      </w:r>
      <w:r w:rsidRPr="000351C1">
        <w:rPr>
          <w:rFonts w:ascii="Arial" w:hAnsi="Arial" w:cs="Arial"/>
        </w:rPr>
        <w:t>%</w:t>
      </w:r>
    </w:p>
    <w:p w14:paraId="535BA7E9" w14:textId="212D7D4F" w:rsidR="00A96557" w:rsidRPr="000351C1" w:rsidRDefault="00A96557" w:rsidP="00A96557">
      <w:pPr>
        <w:pStyle w:val="ListParagraph"/>
        <w:numPr>
          <w:ilvl w:val="0"/>
          <w:numId w:val="8"/>
        </w:numPr>
        <w:rPr>
          <w:rFonts w:ascii="Arial" w:hAnsi="Arial" w:cs="Arial"/>
        </w:rPr>
      </w:pPr>
      <w:r w:rsidRPr="000351C1">
        <w:rPr>
          <w:rFonts w:ascii="Arial" w:hAnsi="Arial" w:cs="Arial"/>
        </w:rPr>
        <w:t xml:space="preserve">Amortization of capital assets – </w:t>
      </w:r>
      <w:r w:rsidR="0015093A">
        <w:rPr>
          <w:rFonts w:ascii="Arial" w:hAnsi="Arial" w:cs="Arial"/>
        </w:rPr>
        <w:t>2</w:t>
      </w:r>
      <w:r w:rsidRPr="000351C1">
        <w:rPr>
          <w:rFonts w:ascii="Arial" w:hAnsi="Arial" w:cs="Arial"/>
        </w:rPr>
        <w:t>%</w:t>
      </w:r>
    </w:p>
    <w:p w14:paraId="15DF8D2C" w14:textId="55BD8FB1" w:rsidR="00A96557" w:rsidRPr="005D08E6" w:rsidRDefault="00A96557" w:rsidP="005D08E6">
      <w:pPr>
        <w:pStyle w:val="Heading4"/>
        <w:rPr>
          <w:sz w:val="20"/>
          <w:szCs w:val="20"/>
        </w:rPr>
      </w:pPr>
      <w:r w:rsidRPr="000351C1">
        <w:t>Total: $1</w:t>
      </w:r>
      <w:r w:rsidR="0015093A">
        <w:t>09</w:t>
      </w:r>
      <w:r w:rsidR="001E6D26">
        <w:t>.</w:t>
      </w:r>
      <w:r w:rsidR="0015093A">
        <w:t>5</w:t>
      </w:r>
      <w:r w:rsidRPr="000351C1">
        <w:t>M</w:t>
      </w:r>
      <w:r w:rsidR="004C3EEB">
        <w:br/>
      </w:r>
      <w:r w:rsidR="0015093A" w:rsidRPr="0015093A">
        <w:rPr>
          <w:sz w:val="20"/>
          <w:szCs w:val="20"/>
        </w:rPr>
        <w:t>*Pending ratification at the Ottawa Hospital Re</w:t>
      </w:r>
      <w:r w:rsidR="0015093A">
        <w:rPr>
          <w:sz w:val="20"/>
          <w:szCs w:val="20"/>
        </w:rPr>
        <w:t xml:space="preserve">search Institute </w:t>
      </w:r>
      <w:r w:rsidR="00CC394E">
        <w:rPr>
          <w:sz w:val="20"/>
          <w:szCs w:val="20"/>
        </w:rPr>
        <w:t>Annual General Meeting on June 29,2017.</w:t>
      </w:r>
      <w:r w:rsidR="005D08E6">
        <w:rPr>
          <w:sz w:val="20"/>
          <w:szCs w:val="20"/>
        </w:rPr>
        <w:br/>
      </w:r>
      <w:r w:rsidR="00CC394E">
        <w:br/>
      </w:r>
      <w:r w:rsidRPr="000351C1">
        <w:t>Top 10 sources of peer-reviewed funding</w:t>
      </w:r>
    </w:p>
    <w:p w14:paraId="1B5D03D3" w14:textId="6BA1D674" w:rsidR="00A96557" w:rsidRDefault="00A96557" w:rsidP="00036AF6">
      <w:pPr>
        <w:pStyle w:val="ListParagraph"/>
        <w:numPr>
          <w:ilvl w:val="0"/>
          <w:numId w:val="9"/>
        </w:numPr>
        <w:rPr>
          <w:rFonts w:ascii="Arial" w:hAnsi="Arial" w:cs="Arial"/>
        </w:rPr>
      </w:pPr>
      <w:r w:rsidRPr="000351C1">
        <w:rPr>
          <w:rFonts w:ascii="Arial" w:hAnsi="Arial" w:cs="Arial"/>
        </w:rPr>
        <w:t>Canadian Institutes of Health Research - $</w:t>
      </w:r>
      <w:r w:rsidR="00CC394E">
        <w:rPr>
          <w:rFonts w:ascii="Arial" w:hAnsi="Arial" w:cs="Arial"/>
        </w:rPr>
        <w:t>19.88</w:t>
      </w:r>
      <w:r w:rsidRPr="000351C1">
        <w:rPr>
          <w:rFonts w:ascii="Arial" w:hAnsi="Arial" w:cs="Arial"/>
        </w:rPr>
        <w:t>M</w:t>
      </w:r>
    </w:p>
    <w:p w14:paraId="3FAFFC85" w14:textId="3F351B98" w:rsidR="008D1FF7" w:rsidRDefault="008D1FF7" w:rsidP="008D1FF7">
      <w:pPr>
        <w:pStyle w:val="ListParagraph"/>
        <w:numPr>
          <w:ilvl w:val="0"/>
          <w:numId w:val="9"/>
        </w:numPr>
        <w:rPr>
          <w:rFonts w:ascii="Arial" w:hAnsi="Arial" w:cs="Arial"/>
        </w:rPr>
      </w:pPr>
      <w:r>
        <w:rPr>
          <w:rFonts w:ascii="Arial" w:hAnsi="Arial" w:cs="Arial"/>
        </w:rPr>
        <w:t>Networks of Centres for Excellence - $</w:t>
      </w:r>
      <w:r>
        <w:rPr>
          <w:rFonts w:ascii="Arial" w:hAnsi="Arial" w:cs="Arial"/>
        </w:rPr>
        <w:t>5.97</w:t>
      </w:r>
      <w:r>
        <w:rPr>
          <w:rFonts w:ascii="Arial" w:hAnsi="Arial" w:cs="Arial"/>
        </w:rPr>
        <w:t>M</w:t>
      </w:r>
    </w:p>
    <w:p w14:paraId="4B70C12F" w14:textId="7D1C254C" w:rsidR="008D1FF7" w:rsidRPr="006D37F6" w:rsidRDefault="008D1FF7" w:rsidP="006D37F6">
      <w:pPr>
        <w:pStyle w:val="ListParagraph"/>
        <w:numPr>
          <w:ilvl w:val="0"/>
          <w:numId w:val="9"/>
        </w:numPr>
        <w:rPr>
          <w:rFonts w:ascii="Arial" w:hAnsi="Arial" w:cs="Arial"/>
        </w:rPr>
      </w:pPr>
      <w:r>
        <w:rPr>
          <w:rFonts w:ascii="Arial" w:hAnsi="Arial" w:cs="Arial"/>
        </w:rPr>
        <w:t>Ontario Research Fund - $</w:t>
      </w:r>
      <w:r>
        <w:rPr>
          <w:rFonts w:ascii="Arial" w:hAnsi="Arial" w:cs="Arial"/>
        </w:rPr>
        <w:t>3.96</w:t>
      </w:r>
      <w:r>
        <w:rPr>
          <w:rFonts w:ascii="Arial" w:hAnsi="Arial" w:cs="Arial"/>
        </w:rPr>
        <w:t>M</w:t>
      </w:r>
    </w:p>
    <w:p w14:paraId="4A9F345E" w14:textId="6183C961" w:rsidR="004C2AAD" w:rsidRDefault="004C2AAD" w:rsidP="004C2AAD">
      <w:pPr>
        <w:pStyle w:val="ListParagraph"/>
        <w:numPr>
          <w:ilvl w:val="0"/>
          <w:numId w:val="9"/>
        </w:numPr>
        <w:rPr>
          <w:rFonts w:ascii="Arial" w:hAnsi="Arial" w:cs="Arial"/>
        </w:rPr>
      </w:pPr>
      <w:r w:rsidRPr="00A74A9B">
        <w:rPr>
          <w:rFonts w:ascii="Arial" w:hAnsi="Arial" w:cs="Arial"/>
        </w:rPr>
        <w:t>Ontario Institute for Cancer Research (OICR) - $</w:t>
      </w:r>
      <w:r w:rsidR="006D37F6">
        <w:rPr>
          <w:rFonts w:ascii="Arial" w:hAnsi="Arial" w:cs="Arial"/>
        </w:rPr>
        <w:t>2.52</w:t>
      </w:r>
      <w:r w:rsidRPr="00A74A9B">
        <w:rPr>
          <w:rFonts w:ascii="Arial" w:hAnsi="Arial" w:cs="Arial"/>
        </w:rPr>
        <w:t>M</w:t>
      </w:r>
    </w:p>
    <w:p w14:paraId="75975B87" w14:textId="0785A9D4" w:rsidR="004C2AAD" w:rsidRDefault="003006BC" w:rsidP="00036AF6">
      <w:pPr>
        <w:pStyle w:val="ListParagraph"/>
        <w:numPr>
          <w:ilvl w:val="0"/>
          <w:numId w:val="9"/>
        </w:numPr>
        <w:rPr>
          <w:rFonts w:ascii="Arial" w:hAnsi="Arial" w:cs="Arial"/>
        </w:rPr>
      </w:pPr>
      <w:r>
        <w:rPr>
          <w:rFonts w:ascii="Arial" w:hAnsi="Arial" w:cs="Arial"/>
        </w:rPr>
        <w:t xml:space="preserve">Ontario SPOR Support Unit - </w:t>
      </w:r>
      <w:r w:rsidR="00457C77">
        <w:rPr>
          <w:rFonts w:ascii="Arial" w:hAnsi="Arial" w:cs="Arial"/>
        </w:rPr>
        <w:t>$</w:t>
      </w:r>
      <w:r w:rsidR="006D37F6">
        <w:rPr>
          <w:rFonts w:ascii="Arial" w:hAnsi="Arial" w:cs="Arial"/>
        </w:rPr>
        <w:t>1.66</w:t>
      </w:r>
      <w:r w:rsidR="00457C77">
        <w:rPr>
          <w:rFonts w:ascii="Arial" w:hAnsi="Arial" w:cs="Arial"/>
        </w:rPr>
        <w:t>M</w:t>
      </w:r>
    </w:p>
    <w:p w14:paraId="407AA032" w14:textId="5B6324BA" w:rsidR="006D37F6" w:rsidRDefault="006D37F6" w:rsidP="00036AF6">
      <w:pPr>
        <w:pStyle w:val="ListParagraph"/>
        <w:numPr>
          <w:ilvl w:val="0"/>
          <w:numId w:val="9"/>
        </w:numPr>
        <w:rPr>
          <w:rFonts w:ascii="Arial" w:hAnsi="Arial" w:cs="Arial"/>
        </w:rPr>
      </w:pPr>
      <w:r>
        <w:rPr>
          <w:rFonts w:ascii="Arial" w:hAnsi="Arial" w:cs="Arial"/>
        </w:rPr>
        <w:t>Canada Foundation for Innovation - $</w:t>
      </w:r>
      <w:r w:rsidR="00637ED3">
        <w:rPr>
          <w:rFonts w:ascii="Arial" w:hAnsi="Arial" w:cs="Arial"/>
        </w:rPr>
        <w:t>1.56M</w:t>
      </w:r>
    </w:p>
    <w:p w14:paraId="530E03B6" w14:textId="5EAE147E" w:rsidR="00637ED3" w:rsidRDefault="00637ED3" w:rsidP="00036AF6">
      <w:pPr>
        <w:pStyle w:val="ListParagraph"/>
        <w:numPr>
          <w:ilvl w:val="0"/>
          <w:numId w:val="9"/>
        </w:numPr>
        <w:rPr>
          <w:rFonts w:ascii="Arial" w:hAnsi="Arial" w:cs="Arial"/>
        </w:rPr>
      </w:pPr>
      <w:r>
        <w:rPr>
          <w:rFonts w:ascii="Arial" w:hAnsi="Arial" w:cs="Arial"/>
        </w:rPr>
        <w:t>Public Health Agency of Canada - $1.52M</w:t>
      </w:r>
    </w:p>
    <w:p w14:paraId="5C8092DB" w14:textId="77777777" w:rsidR="00637ED3" w:rsidRDefault="00637ED3" w:rsidP="00637ED3">
      <w:pPr>
        <w:pStyle w:val="ListParagraph"/>
        <w:numPr>
          <w:ilvl w:val="0"/>
          <w:numId w:val="9"/>
        </w:numPr>
        <w:rPr>
          <w:rFonts w:ascii="Arial" w:hAnsi="Arial" w:cs="Arial"/>
        </w:rPr>
      </w:pPr>
      <w:r>
        <w:rPr>
          <w:rFonts w:ascii="Arial" w:hAnsi="Arial" w:cs="Arial"/>
        </w:rPr>
        <w:t>Heart and Stroke Foundation of Canada - $.90M</w:t>
      </w:r>
    </w:p>
    <w:p w14:paraId="1E2628ED" w14:textId="6FE70FF6" w:rsidR="00E6283C" w:rsidRPr="005D08E6" w:rsidRDefault="0008351D" w:rsidP="005D08E6">
      <w:pPr>
        <w:pStyle w:val="ListParagraph"/>
        <w:numPr>
          <w:ilvl w:val="0"/>
          <w:numId w:val="9"/>
        </w:numPr>
        <w:rPr>
          <w:rFonts w:ascii="Arial" w:hAnsi="Arial" w:cs="Arial"/>
        </w:rPr>
      </w:pPr>
      <w:r>
        <w:rPr>
          <w:rFonts w:ascii="Arial" w:hAnsi="Arial" w:cs="Arial"/>
        </w:rPr>
        <w:t>Canadian Cancer Society Research Institute - $</w:t>
      </w:r>
      <w:r w:rsidR="005D08E6">
        <w:rPr>
          <w:rFonts w:ascii="Arial" w:hAnsi="Arial" w:cs="Arial"/>
        </w:rPr>
        <w:t>1.34M</w:t>
      </w:r>
    </w:p>
    <w:p w14:paraId="3148FD29" w14:textId="2EEF9F99" w:rsidR="00292982" w:rsidRDefault="00292982" w:rsidP="00292982">
      <w:pPr>
        <w:pStyle w:val="ListParagraph"/>
        <w:numPr>
          <w:ilvl w:val="0"/>
          <w:numId w:val="9"/>
        </w:numPr>
        <w:rPr>
          <w:rFonts w:ascii="Arial" w:hAnsi="Arial" w:cs="Arial"/>
        </w:rPr>
      </w:pPr>
      <w:r w:rsidRPr="000351C1">
        <w:rPr>
          <w:rFonts w:ascii="Arial" w:hAnsi="Arial" w:cs="Arial"/>
        </w:rPr>
        <w:t>The Ottawa Hospital Academic Medical Organization - $</w:t>
      </w:r>
      <w:r>
        <w:rPr>
          <w:rFonts w:ascii="Arial" w:hAnsi="Arial" w:cs="Arial"/>
        </w:rPr>
        <w:t>1.</w:t>
      </w:r>
      <w:r w:rsidR="005D08E6">
        <w:rPr>
          <w:rFonts w:ascii="Arial" w:hAnsi="Arial" w:cs="Arial"/>
        </w:rPr>
        <w:t>17</w:t>
      </w:r>
      <w:r w:rsidRPr="000351C1">
        <w:rPr>
          <w:rFonts w:ascii="Arial" w:hAnsi="Arial" w:cs="Arial"/>
        </w:rPr>
        <w:t>M</w:t>
      </w:r>
    </w:p>
    <w:p w14:paraId="003011A6" w14:textId="77777777" w:rsidR="00AD39DF" w:rsidRPr="000351C1" w:rsidRDefault="00AD39DF" w:rsidP="00AD39DF">
      <w:pPr>
        <w:rPr>
          <w:rFonts w:ascii="Arial" w:hAnsi="Arial" w:cs="Arial"/>
        </w:rPr>
      </w:pPr>
    </w:p>
    <w:sectPr w:rsidR="00AD39DF" w:rsidRPr="000351C1" w:rsidSect="008F7AAE">
      <w:headerReference w:type="defaul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8249" w14:textId="77777777" w:rsidR="00DB6FDF" w:rsidRDefault="00DB6FDF" w:rsidP="007002E3">
      <w:pPr>
        <w:spacing w:after="0" w:line="240" w:lineRule="auto"/>
      </w:pPr>
      <w:r>
        <w:separator/>
      </w:r>
    </w:p>
  </w:endnote>
  <w:endnote w:type="continuationSeparator" w:id="0">
    <w:p w14:paraId="57B891DE" w14:textId="77777777" w:rsidR="00DB6FDF" w:rsidRDefault="00DB6FDF" w:rsidP="00700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51E8E" w14:textId="22BBF0CF" w:rsidR="008F7AAE" w:rsidRDefault="008F7AAE">
    <w:pPr>
      <w:pStyle w:val="Footer"/>
    </w:pPr>
    <w:r>
      <w:rPr>
        <w:noProof/>
      </w:rPr>
      <w:drawing>
        <wp:inline distT="0" distB="0" distL="0" distR="0" wp14:anchorId="1F11FA49" wp14:editId="0043E0DA">
          <wp:extent cx="2924175" cy="783042"/>
          <wp:effectExtent l="0" t="0" r="0" b="0"/>
          <wp:docPr id="1296274459" name="Picture 8" descr="The Ottawa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74459" name="Picture 8" descr="The Ottawa Hospital Logo"/>
                  <pic:cNvPicPr/>
                </pic:nvPicPr>
                <pic:blipFill>
                  <a:blip r:embed="rId1">
                    <a:extLst>
                      <a:ext uri="{28A0092B-C50C-407E-A947-70E740481C1C}">
                        <a14:useLocalDpi xmlns:a14="http://schemas.microsoft.com/office/drawing/2010/main" val="0"/>
                      </a:ext>
                    </a:extLst>
                  </a:blip>
                  <a:stretch>
                    <a:fillRect/>
                  </a:stretch>
                </pic:blipFill>
                <pic:spPr>
                  <a:xfrm>
                    <a:off x="0" y="0"/>
                    <a:ext cx="2924175" cy="7830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3FFCB" w14:textId="77777777" w:rsidR="00DB6FDF" w:rsidRDefault="00DB6FDF" w:rsidP="007002E3">
      <w:pPr>
        <w:spacing w:after="0" w:line="240" w:lineRule="auto"/>
      </w:pPr>
      <w:r>
        <w:separator/>
      </w:r>
    </w:p>
  </w:footnote>
  <w:footnote w:type="continuationSeparator" w:id="0">
    <w:p w14:paraId="5FA35E23" w14:textId="77777777" w:rsidR="00DB6FDF" w:rsidRDefault="00DB6FDF" w:rsidP="007002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4754" w14:textId="21FAB1F7" w:rsidR="00B623AF" w:rsidRDefault="00B623AF" w:rsidP="005C028A">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7E"/>
    <w:multiLevelType w:val="hybridMultilevel"/>
    <w:tmpl w:val="77DA71FE"/>
    <w:lvl w:ilvl="0" w:tplc="95F0A084">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7196AB1"/>
    <w:multiLevelType w:val="multilevel"/>
    <w:tmpl w:val="8C4C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D65DD"/>
    <w:multiLevelType w:val="multilevel"/>
    <w:tmpl w:val="2DB4D5DE"/>
    <w:lvl w:ilvl="0">
      <w:start w:val="2019"/>
      <w:numFmt w:val="decimal"/>
      <w:lvlText w:val="%1"/>
      <w:lvlJc w:val="left"/>
      <w:pPr>
        <w:ind w:left="1120" w:hanging="1120"/>
      </w:pPr>
      <w:rPr>
        <w:rFonts w:hint="default"/>
        <w:b/>
      </w:rPr>
    </w:lvl>
    <w:lvl w:ilvl="1">
      <w:start w:val="2020"/>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EF6151D"/>
    <w:multiLevelType w:val="multilevel"/>
    <w:tmpl w:val="4F9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676C55"/>
    <w:multiLevelType w:val="hybridMultilevel"/>
    <w:tmpl w:val="5C580D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173FB4"/>
    <w:multiLevelType w:val="multilevel"/>
    <w:tmpl w:val="D8560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63DFC"/>
    <w:multiLevelType w:val="multilevel"/>
    <w:tmpl w:val="65B68124"/>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AE75161"/>
    <w:multiLevelType w:val="multilevel"/>
    <w:tmpl w:val="722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23486"/>
    <w:multiLevelType w:val="hybridMultilevel"/>
    <w:tmpl w:val="45FA19B0"/>
    <w:lvl w:ilvl="0" w:tplc="4B988942">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9805D26"/>
    <w:multiLevelType w:val="hybridMultilevel"/>
    <w:tmpl w:val="5486EDD6"/>
    <w:lvl w:ilvl="0" w:tplc="B1E054D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2AFE7A76"/>
    <w:multiLevelType w:val="hybridMultilevel"/>
    <w:tmpl w:val="8A38E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C7B2DE9"/>
    <w:multiLevelType w:val="hybridMultilevel"/>
    <w:tmpl w:val="4DC4C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6411F2"/>
    <w:multiLevelType w:val="hybridMultilevel"/>
    <w:tmpl w:val="2D36D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416819"/>
    <w:multiLevelType w:val="multilevel"/>
    <w:tmpl w:val="B94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A16BC"/>
    <w:multiLevelType w:val="hybridMultilevel"/>
    <w:tmpl w:val="84AAE5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A24203"/>
    <w:multiLevelType w:val="hybridMultilevel"/>
    <w:tmpl w:val="3F68F618"/>
    <w:lvl w:ilvl="0" w:tplc="A5DA1F18">
      <w:start w:val="2020"/>
      <w:numFmt w:val="bullet"/>
      <w:lvlText w:val="-"/>
      <w:lvlJc w:val="left"/>
      <w:pPr>
        <w:ind w:left="1080" w:hanging="360"/>
      </w:pPr>
      <w:rPr>
        <w:rFonts w:ascii="Aptos" w:eastAsiaTheme="minorHAnsi" w:hAnsi="Aptos" w:cstheme="minorBidi" w:hint="default"/>
        <w:b/>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3BF30F4"/>
    <w:multiLevelType w:val="hybridMultilevel"/>
    <w:tmpl w:val="F80EE2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906538"/>
    <w:multiLevelType w:val="multilevel"/>
    <w:tmpl w:val="C10A2D66"/>
    <w:lvl w:ilvl="0">
      <w:start w:val="2018"/>
      <w:numFmt w:val="decimal"/>
      <w:lvlText w:val="%1"/>
      <w:lvlJc w:val="left"/>
      <w:pPr>
        <w:ind w:left="1120" w:hanging="1120"/>
      </w:pPr>
      <w:rPr>
        <w:rFonts w:hint="default"/>
        <w:b/>
      </w:rPr>
    </w:lvl>
    <w:lvl w:ilvl="1">
      <w:start w:val="2019"/>
      <w:numFmt w:val="decimal"/>
      <w:lvlText w:val="%1-%2"/>
      <w:lvlJc w:val="left"/>
      <w:pPr>
        <w:ind w:left="1120" w:hanging="1120"/>
      </w:pPr>
      <w:rPr>
        <w:rFonts w:hint="default"/>
        <w:b/>
      </w:rPr>
    </w:lvl>
    <w:lvl w:ilvl="2">
      <w:start w:val="1"/>
      <w:numFmt w:val="decimal"/>
      <w:lvlText w:val="%1-%2.%3"/>
      <w:lvlJc w:val="left"/>
      <w:pPr>
        <w:ind w:left="1120" w:hanging="1120"/>
      </w:pPr>
      <w:rPr>
        <w:rFonts w:hint="default"/>
        <w:b/>
      </w:rPr>
    </w:lvl>
    <w:lvl w:ilvl="3">
      <w:start w:val="1"/>
      <w:numFmt w:val="decimal"/>
      <w:lvlText w:val="%1-%2.%3.%4"/>
      <w:lvlJc w:val="left"/>
      <w:pPr>
        <w:ind w:left="1120" w:hanging="1120"/>
      </w:pPr>
      <w:rPr>
        <w:rFonts w:hint="default"/>
        <w:b/>
      </w:rPr>
    </w:lvl>
    <w:lvl w:ilvl="4">
      <w:start w:val="1"/>
      <w:numFmt w:val="decimal"/>
      <w:lvlText w:val="%1-%2.%3.%4.%5"/>
      <w:lvlJc w:val="left"/>
      <w:pPr>
        <w:ind w:left="1120" w:hanging="112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B3F6EBE"/>
    <w:multiLevelType w:val="multilevel"/>
    <w:tmpl w:val="DFE4B466"/>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D836C0C"/>
    <w:multiLevelType w:val="hybridMultilevel"/>
    <w:tmpl w:val="A1061084"/>
    <w:lvl w:ilvl="0" w:tplc="E8A22EC4">
      <w:start w:val="2020"/>
      <w:numFmt w:val="bullet"/>
      <w:lvlText w:val="-"/>
      <w:lvlJc w:val="left"/>
      <w:pPr>
        <w:ind w:left="1090" w:hanging="360"/>
      </w:pPr>
      <w:rPr>
        <w:rFonts w:ascii="Aptos" w:eastAsiaTheme="minorHAnsi" w:hAnsi="Aptos" w:cstheme="minorBidi" w:hint="default"/>
      </w:rPr>
    </w:lvl>
    <w:lvl w:ilvl="1" w:tplc="10090003" w:tentative="1">
      <w:start w:val="1"/>
      <w:numFmt w:val="bullet"/>
      <w:lvlText w:val="o"/>
      <w:lvlJc w:val="left"/>
      <w:pPr>
        <w:ind w:left="1810" w:hanging="360"/>
      </w:pPr>
      <w:rPr>
        <w:rFonts w:ascii="Courier New" w:hAnsi="Courier New" w:cs="Courier New" w:hint="default"/>
      </w:rPr>
    </w:lvl>
    <w:lvl w:ilvl="2" w:tplc="10090005" w:tentative="1">
      <w:start w:val="1"/>
      <w:numFmt w:val="bullet"/>
      <w:lvlText w:val=""/>
      <w:lvlJc w:val="left"/>
      <w:pPr>
        <w:ind w:left="2530" w:hanging="360"/>
      </w:pPr>
      <w:rPr>
        <w:rFonts w:ascii="Wingdings" w:hAnsi="Wingdings" w:hint="default"/>
      </w:rPr>
    </w:lvl>
    <w:lvl w:ilvl="3" w:tplc="10090001" w:tentative="1">
      <w:start w:val="1"/>
      <w:numFmt w:val="bullet"/>
      <w:lvlText w:val=""/>
      <w:lvlJc w:val="left"/>
      <w:pPr>
        <w:ind w:left="3250" w:hanging="360"/>
      </w:pPr>
      <w:rPr>
        <w:rFonts w:ascii="Symbol" w:hAnsi="Symbol" w:hint="default"/>
      </w:rPr>
    </w:lvl>
    <w:lvl w:ilvl="4" w:tplc="10090003" w:tentative="1">
      <w:start w:val="1"/>
      <w:numFmt w:val="bullet"/>
      <w:lvlText w:val="o"/>
      <w:lvlJc w:val="left"/>
      <w:pPr>
        <w:ind w:left="3970" w:hanging="360"/>
      </w:pPr>
      <w:rPr>
        <w:rFonts w:ascii="Courier New" w:hAnsi="Courier New" w:cs="Courier New" w:hint="default"/>
      </w:rPr>
    </w:lvl>
    <w:lvl w:ilvl="5" w:tplc="10090005" w:tentative="1">
      <w:start w:val="1"/>
      <w:numFmt w:val="bullet"/>
      <w:lvlText w:val=""/>
      <w:lvlJc w:val="left"/>
      <w:pPr>
        <w:ind w:left="4690" w:hanging="360"/>
      </w:pPr>
      <w:rPr>
        <w:rFonts w:ascii="Wingdings" w:hAnsi="Wingdings" w:hint="default"/>
      </w:rPr>
    </w:lvl>
    <w:lvl w:ilvl="6" w:tplc="10090001" w:tentative="1">
      <w:start w:val="1"/>
      <w:numFmt w:val="bullet"/>
      <w:lvlText w:val=""/>
      <w:lvlJc w:val="left"/>
      <w:pPr>
        <w:ind w:left="5410" w:hanging="360"/>
      </w:pPr>
      <w:rPr>
        <w:rFonts w:ascii="Symbol" w:hAnsi="Symbol" w:hint="default"/>
      </w:rPr>
    </w:lvl>
    <w:lvl w:ilvl="7" w:tplc="10090003" w:tentative="1">
      <w:start w:val="1"/>
      <w:numFmt w:val="bullet"/>
      <w:lvlText w:val="o"/>
      <w:lvlJc w:val="left"/>
      <w:pPr>
        <w:ind w:left="6130" w:hanging="360"/>
      </w:pPr>
      <w:rPr>
        <w:rFonts w:ascii="Courier New" w:hAnsi="Courier New" w:cs="Courier New" w:hint="default"/>
      </w:rPr>
    </w:lvl>
    <w:lvl w:ilvl="8" w:tplc="10090005" w:tentative="1">
      <w:start w:val="1"/>
      <w:numFmt w:val="bullet"/>
      <w:lvlText w:val=""/>
      <w:lvlJc w:val="left"/>
      <w:pPr>
        <w:ind w:left="6850" w:hanging="360"/>
      </w:pPr>
      <w:rPr>
        <w:rFonts w:ascii="Wingdings" w:hAnsi="Wingdings" w:hint="default"/>
      </w:rPr>
    </w:lvl>
  </w:abstractNum>
  <w:abstractNum w:abstractNumId="20" w15:restartNumberingAfterBreak="0">
    <w:nsid w:val="51FB5CFB"/>
    <w:multiLevelType w:val="hybridMultilevel"/>
    <w:tmpl w:val="AAC83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3A526E"/>
    <w:multiLevelType w:val="hybridMultilevel"/>
    <w:tmpl w:val="870C65C8"/>
    <w:lvl w:ilvl="0" w:tplc="54E43D7E">
      <w:start w:val="2020"/>
      <w:numFmt w:val="bullet"/>
      <w:lvlText w:val="-"/>
      <w:lvlJc w:val="left"/>
      <w:pPr>
        <w:ind w:left="1080" w:hanging="360"/>
      </w:pPr>
      <w:rPr>
        <w:rFonts w:ascii="Aptos" w:eastAsiaTheme="minorHAnsi" w:hAnsi="Aptos"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9B7131F"/>
    <w:multiLevelType w:val="hybridMultilevel"/>
    <w:tmpl w:val="DB6E85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9F1D24"/>
    <w:multiLevelType w:val="multilevel"/>
    <w:tmpl w:val="5106C1F0"/>
    <w:lvl w:ilvl="0">
      <w:start w:val="2019"/>
      <w:numFmt w:val="decimal"/>
      <w:lvlText w:val="%1"/>
      <w:lvlJc w:val="left"/>
      <w:pPr>
        <w:ind w:left="1120" w:hanging="1120"/>
      </w:pPr>
      <w:rPr>
        <w:rFonts w:hint="default"/>
        <w:b/>
      </w:rPr>
    </w:lvl>
    <w:lvl w:ilvl="1">
      <w:start w:val="2020"/>
      <w:numFmt w:val="decimal"/>
      <w:lvlText w:val="%1-%2"/>
      <w:lvlJc w:val="left"/>
      <w:pPr>
        <w:ind w:left="2960" w:hanging="1120"/>
      </w:pPr>
      <w:rPr>
        <w:rFonts w:hint="default"/>
        <w:b/>
      </w:rPr>
    </w:lvl>
    <w:lvl w:ilvl="2">
      <w:start w:val="1"/>
      <w:numFmt w:val="decimal"/>
      <w:lvlText w:val="%1-%2.%3"/>
      <w:lvlJc w:val="left"/>
      <w:pPr>
        <w:ind w:left="4800" w:hanging="1120"/>
      </w:pPr>
      <w:rPr>
        <w:rFonts w:hint="default"/>
        <w:b/>
      </w:rPr>
    </w:lvl>
    <w:lvl w:ilvl="3">
      <w:start w:val="1"/>
      <w:numFmt w:val="decimal"/>
      <w:lvlText w:val="%1-%2.%3.%4"/>
      <w:lvlJc w:val="left"/>
      <w:pPr>
        <w:ind w:left="6640" w:hanging="1120"/>
      </w:pPr>
      <w:rPr>
        <w:rFonts w:hint="default"/>
        <w:b/>
      </w:rPr>
    </w:lvl>
    <w:lvl w:ilvl="4">
      <w:start w:val="1"/>
      <w:numFmt w:val="decimal"/>
      <w:lvlText w:val="%1-%2.%3.%4.%5"/>
      <w:lvlJc w:val="left"/>
      <w:pPr>
        <w:ind w:left="8480" w:hanging="1120"/>
      </w:pPr>
      <w:rPr>
        <w:rFonts w:hint="default"/>
        <w:b/>
      </w:rPr>
    </w:lvl>
    <w:lvl w:ilvl="5">
      <w:start w:val="1"/>
      <w:numFmt w:val="decimal"/>
      <w:lvlText w:val="%1-%2.%3.%4.%5.%6"/>
      <w:lvlJc w:val="left"/>
      <w:pPr>
        <w:ind w:left="10640" w:hanging="1440"/>
      </w:pPr>
      <w:rPr>
        <w:rFonts w:hint="default"/>
        <w:b/>
      </w:rPr>
    </w:lvl>
    <w:lvl w:ilvl="6">
      <w:start w:val="1"/>
      <w:numFmt w:val="decimal"/>
      <w:lvlText w:val="%1-%2.%3.%4.%5.%6.%7"/>
      <w:lvlJc w:val="left"/>
      <w:pPr>
        <w:ind w:left="12480" w:hanging="1440"/>
      </w:pPr>
      <w:rPr>
        <w:rFonts w:hint="default"/>
        <w:b/>
      </w:rPr>
    </w:lvl>
    <w:lvl w:ilvl="7">
      <w:start w:val="1"/>
      <w:numFmt w:val="decimal"/>
      <w:lvlText w:val="%1-%2.%3.%4.%5.%6.%7.%8"/>
      <w:lvlJc w:val="left"/>
      <w:pPr>
        <w:ind w:left="14680" w:hanging="1800"/>
      </w:pPr>
      <w:rPr>
        <w:rFonts w:hint="default"/>
        <w:b/>
      </w:rPr>
    </w:lvl>
    <w:lvl w:ilvl="8">
      <w:start w:val="1"/>
      <w:numFmt w:val="decimal"/>
      <w:lvlText w:val="%1-%2.%3.%4.%5.%6.%7.%8.%9"/>
      <w:lvlJc w:val="left"/>
      <w:pPr>
        <w:ind w:left="16520" w:hanging="1800"/>
      </w:pPr>
      <w:rPr>
        <w:rFonts w:hint="default"/>
        <w:b/>
      </w:rPr>
    </w:lvl>
  </w:abstractNum>
  <w:abstractNum w:abstractNumId="24" w15:restartNumberingAfterBreak="0">
    <w:nsid w:val="6BC94FDB"/>
    <w:multiLevelType w:val="multilevel"/>
    <w:tmpl w:val="C994BD92"/>
    <w:lvl w:ilvl="0">
      <w:start w:val="2020"/>
      <w:numFmt w:val="decimal"/>
      <w:lvlText w:val="%1"/>
      <w:lvlJc w:val="left"/>
      <w:pPr>
        <w:ind w:left="1120" w:hanging="1120"/>
      </w:pPr>
      <w:rPr>
        <w:rFonts w:hint="default"/>
      </w:rPr>
    </w:lvl>
    <w:lvl w:ilvl="1">
      <w:start w:val="2021"/>
      <w:numFmt w:val="decimal"/>
      <w:lvlText w:val="%1-%2"/>
      <w:lvlJc w:val="left"/>
      <w:pPr>
        <w:ind w:left="1840" w:hanging="1120"/>
      </w:pPr>
      <w:rPr>
        <w:rFonts w:hint="default"/>
        <w:b/>
        <w:bCs/>
      </w:rPr>
    </w:lvl>
    <w:lvl w:ilvl="2">
      <w:start w:val="1"/>
      <w:numFmt w:val="decimal"/>
      <w:lvlText w:val="%1-%2.%3"/>
      <w:lvlJc w:val="left"/>
      <w:pPr>
        <w:ind w:left="2560" w:hanging="1120"/>
      </w:pPr>
      <w:rPr>
        <w:rFonts w:hint="default"/>
      </w:rPr>
    </w:lvl>
    <w:lvl w:ilvl="3">
      <w:start w:val="1"/>
      <w:numFmt w:val="decimal"/>
      <w:lvlText w:val="%1-%2.%3.%4"/>
      <w:lvlJc w:val="left"/>
      <w:pPr>
        <w:ind w:left="3280" w:hanging="1120"/>
      </w:pPr>
      <w:rPr>
        <w:rFonts w:hint="default"/>
      </w:rPr>
    </w:lvl>
    <w:lvl w:ilvl="4">
      <w:start w:val="1"/>
      <w:numFmt w:val="decimal"/>
      <w:lvlText w:val="%1-%2.%3.%4.%5"/>
      <w:lvlJc w:val="left"/>
      <w:pPr>
        <w:ind w:left="4000" w:hanging="112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D50B7E"/>
    <w:multiLevelType w:val="hybridMultilevel"/>
    <w:tmpl w:val="922C05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34C7009"/>
    <w:multiLevelType w:val="multilevel"/>
    <w:tmpl w:val="B8E0EB82"/>
    <w:lvl w:ilvl="0">
      <w:start w:val="2020"/>
      <w:numFmt w:val="decimal"/>
      <w:lvlText w:val="%1"/>
      <w:lvlJc w:val="left"/>
      <w:pPr>
        <w:ind w:left="1120" w:hanging="1120"/>
      </w:pPr>
      <w:rPr>
        <w:rFonts w:hint="default"/>
        <w:b/>
      </w:rPr>
    </w:lvl>
    <w:lvl w:ilvl="1">
      <w:start w:val="2021"/>
      <w:numFmt w:val="decimal"/>
      <w:lvlText w:val="%1-%2"/>
      <w:lvlJc w:val="left"/>
      <w:pPr>
        <w:ind w:left="1840" w:hanging="1120"/>
      </w:pPr>
      <w:rPr>
        <w:rFonts w:hint="default"/>
        <w:b/>
      </w:rPr>
    </w:lvl>
    <w:lvl w:ilvl="2">
      <w:start w:val="1"/>
      <w:numFmt w:val="decimal"/>
      <w:lvlText w:val="%1-%2.%3"/>
      <w:lvlJc w:val="left"/>
      <w:pPr>
        <w:ind w:left="2560" w:hanging="1120"/>
      </w:pPr>
      <w:rPr>
        <w:rFonts w:hint="default"/>
        <w:b/>
      </w:rPr>
    </w:lvl>
    <w:lvl w:ilvl="3">
      <w:start w:val="1"/>
      <w:numFmt w:val="decimal"/>
      <w:lvlText w:val="%1-%2.%3.%4"/>
      <w:lvlJc w:val="left"/>
      <w:pPr>
        <w:ind w:left="3280" w:hanging="1120"/>
      </w:pPr>
      <w:rPr>
        <w:rFonts w:hint="default"/>
        <w:b/>
      </w:rPr>
    </w:lvl>
    <w:lvl w:ilvl="4">
      <w:start w:val="1"/>
      <w:numFmt w:val="decimal"/>
      <w:lvlText w:val="%1-%2.%3.%4.%5"/>
      <w:lvlJc w:val="left"/>
      <w:pPr>
        <w:ind w:left="4000" w:hanging="112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75587997"/>
    <w:multiLevelType w:val="hybridMultilevel"/>
    <w:tmpl w:val="779884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A5726DD"/>
    <w:multiLevelType w:val="multilevel"/>
    <w:tmpl w:val="31D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831611">
    <w:abstractNumId w:val="1"/>
  </w:num>
  <w:num w:numId="2" w16cid:durableId="8262002">
    <w:abstractNumId w:val="3"/>
  </w:num>
  <w:num w:numId="3" w16cid:durableId="1866138699">
    <w:abstractNumId w:val="20"/>
  </w:num>
  <w:num w:numId="4" w16cid:durableId="1333725735">
    <w:abstractNumId w:val="10"/>
  </w:num>
  <w:num w:numId="5" w16cid:durableId="1081558503">
    <w:abstractNumId w:val="16"/>
  </w:num>
  <w:num w:numId="6" w16cid:durableId="2043096236">
    <w:abstractNumId w:val="22"/>
  </w:num>
  <w:num w:numId="7" w16cid:durableId="1460757842">
    <w:abstractNumId w:val="25"/>
  </w:num>
  <w:num w:numId="8" w16cid:durableId="1069769048">
    <w:abstractNumId w:val="4"/>
  </w:num>
  <w:num w:numId="9" w16cid:durableId="1410274529">
    <w:abstractNumId w:val="27"/>
  </w:num>
  <w:num w:numId="10" w16cid:durableId="1719236076">
    <w:abstractNumId w:val="11"/>
  </w:num>
  <w:num w:numId="11" w16cid:durableId="1148745933">
    <w:abstractNumId w:val="7"/>
  </w:num>
  <w:num w:numId="12" w16cid:durableId="1286348068">
    <w:abstractNumId w:val="14"/>
  </w:num>
  <w:num w:numId="13" w16cid:durableId="1377662147">
    <w:abstractNumId w:val="21"/>
  </w:num>
  <w:num w:numId="14" w16cid:durableId="1766071897">
    <w:abstractNumId w:val="6"/>
  </w:num>
  <w:num w:numId="15" w16cid:durableId="812409810">
    <w:abstractNumId w:val="0"/>
  </w:num>
  <w:num w:numId="16" w16cid:durableId="1404183632">
    <w:abstractNumId w:val="9"/>
  </w:num>
  <w:num w:numId="17" w16cid:durableId="1071587616">
    <w:abstractNumId w:val="19"/>
  </w:num>
  <w:num w:numId="18" w16cid:durableId="694581296">
    <w:abstractNumId w:val="8"/>
  </w:num>
  <w:num w:numId="19" w16cid:durableId="1349217362">
    <w:abstractNumId w:val="24"/>
  </w:num>
  <w:num w:numId="20" w16cid:durableId="727344681">
    <w:abstractNumId w:val="28"/>
  </w:num>
  <w:num w:numId="21" w16cid:durableId="478423808">
    <w:abstractNumId w:val="5"/>
  </w:num>
  <w:num w:numId="22" w16cid:durableId="1443114785">
    <w:abstractNumId w:val="15"/>
  </w:num>
  <w:num w:numId="23" w16cid:durableId="787047378">
    <w:abstractNumId w:val="18"/>
  </w:num>
  <w:num w:numId="24" w16cid:durableId="943995218">
    <w:abstractNumId w:val="26"/>
  </w:num>
  <w:num w:numId="25" w16cid:durableId="1998342205">
    <w:abstractNumId w:val="13"/>
  </w:num>
  <w:num w:numId="26" w16cid:durableId="1711955555">
    <w:abstractNumId w:val="23"/>
  </w:num>
  <w:num w:numId="27" w16cid:durableId="857233201">
    <w:abstractNumId w:val="2"/>
  </w:num>
  <w:num w:numId="28" w16cid:durableId="2093744993">
    <w:abstractNumId w:val="17"/>
  </w:num>
  <w:num w:numId="29" w16cid:durableId="1238394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792"/>
    <w:rsid w:val="00001B1B"/>
    <w:rsid w:val="00001F57"/>
    <w:rsid w:val="000053A7"/>
    <w:rsid w:val="00007F90"/>
    <w:rsid w:val="0001136C"/>
    <w:rsid w:val="00017999"/>
    <w:rsid w:val="00022A4C"/>
    <w:rsid w:val="00022F57"/>
    <w:rsid w:val="0002372C"/>
    <w:rsid w:val="0002798F"/>
    <w:rsid w:val="0003455F"/>
    <w:rsid w:val="000351C1"/>
    <w:rsid w:val="00036A44"/>
    <w:rsid w:val="00036AF6"/>
    <w:rsid w:val="00050BC5"/>
    <w:rsid w:val="000520AB"/>
    <w:rsid w:val="000539CF"/>
    <w:rsid w:val="00056779"/>
    <w:rsid w:val="00067E5A"/>
    <w:rsid w:val="00074A26"/>
    <w:rsid w:val="00080FD9"/>
    <w:rsid w:val="0008351D"/>
    <w:rsid w:val="0008380B"/>
    <w:rsid w:val="00095381"/>
    <w:rsid w:val="000A015E"/>
    <w:rsid w:val="000A0326"/>
    <w:rsid w:val="000B7045"/>
    <w:rsid w:val="000C5E3F"/>
    <w:rsid w:val="000D1705"/>
    <w:rsid w:val="000D232B"/>
    <w:rsid w:val="000D3D1D"/>
    <w:rsid w:val="000E060B"/>
    <w:rsid w:val="000E0BD9"/>
    <w:rsid w:val="000E1FFD"/>
    <w:rsid w:val="000F32C4"/>
    <w:rsid w:val="000F5B31"/>
    <w:rsid w:val="0010701A"/>
    <w:rsid w:val="00113725"/>
    <w:rsid w:val="0011679F"/>
    <w:rsid w:val="001175FF"/>
    <w:rsid w:val="00130A9D"/>
    <w:rsid w:val="00146B44"/>
    <w:rsid w:val="00146EC9"/>
    <w:rsid w:val="00147FA1"/>
    <w:rsid w:val="0015093A"/>
    <w:rsid w:val="0015095B"/>
    <w:rsid w:val="00161585"/>
    <w:rsid w:val="00161ED5"/>
    <w:rsid w:val="00172AA8"/>
    <w:rsid w:val="00172F5F"/>
    <w:rsid w:val="0018286F"/>
    <w:rsid w:val="00191EE4"/>
    <w:rsid w:val="001B0A7C"/>
    <w:rsid w:val="001B22DF"/>
    <w:rsid w:val="001B38AC"/>
    <w:rsid w:val="001B3C12"/>
    <w:rsid w:val="001B4F42"/>
    <w:rsid w:val="001C1205"/>
    <w:rsid w:val="001C2309"/>
    <w:rsid w:val="001C7FA0"/>
    <w:rsid w:val="001D0E80"/>
    <w:rsid w:val="001D7E7B"/>
    <w:rsid w:val="001E0841"/>
    <w:rsid w:val="001E479D"/>
    <w:rsid w:val="001E6D26"/>
    <w:rsid w:val="001F0EAF"/>
    <w:rsid w:val="001F6C2F"/>
    <w:rsid w:val="00200E26"/>
    <w:rsid w:val="00203F65"/>
    <w:rsid w:val="00206B80"/>
    <w:rsid w:val="00221836"/>
    <w:rsid w:val="00222D44"/>
    <w:rsid w:val="00230071"/>
    <w:rsid w:val="002303E7"/>
    <w:rsid w:val="00241F8D"/>
    <w:rsid w:val="00243772"/>
    <w:rsid w:val="00252003"/>
    <w:rsid w:val="00254949"/>
    <w:rsid w:val="00254BCE"/>
    <w:rsid w:val="00267FAC"/>
    <w:rsid w:val="00270BCC"/>
    <w:rsid w:val="0027278B"/>
    <w:rsid w:val="0028527D"/>
    <w:rsid w:val="002900C5"/>
    <w:rsid w:val="00292928"/>
    <w:rsid w:val="00292982"/>
    <w:rsid w:val="0029757D"/>
    <w:rsid w:val="002A1D1A"/>
    <w:rsid w:val="002A2FFB"/>
    <w:rsid w:val="002A3215"/>
    <w:rsid w:val="002A66DA"/>
    <w:rsid w:val="002B1940"/>
    <w:rsid w:val="002B408A"/>
    <w:rsid w:val="002B4625"/>
    <w:rsid w:val="002B4B61"/>
    <w:rsid w:val="002C6DAA"/>
    <w:rsid w:val="002E5F8E"/>
    <w:rsid w:val="002E6FB6"/>
    <w:rsid w:val="003006BC"/>
    <w:rsid w:val="003019D1"/>
    <w:rsid w:val="003042E1"/>
    <w:rsid w:val="00315DFE"/>
    <w:rsid w:val="003218E4"/>
    <w:rsid w:val="00326CCA"/>
    <w:rsid w:val="003318AA"/>
    <w:rsid w:val="00334BE4"/>
    <w:rsid w:val="00337BA8"/>
    <w:rsid w:val="00341949"/>
    <w:rsid w:val="0034392B"/>
    <w:rsid w:val="00343C05"/>
    <w:rsid w:val="00345261"/>
    <w:rsid w:val="00352704"/>
    <w:rsid w:val="00366F75"/>
    <w:rsid w:val="00367B25"/>
    <w:rsid w:val="00372244"/>
    <w:rsid w:val="00376BCA"/>
    <w:rsid w:val="003B1DAF"/>
    <w:rsid w:val="003C079A"/>
    <w:rsid w:val="003C3EC4"/>
    <w:rsid w:val="003C4269"/>
    <w:rsid w:val="003D55ED"/>
    <w:rsid w:val="003E4C35"/>
    <w:rsid w:val="003E601C"/>
    <w:rsid w:val="003E68AE"/>
    <w:rsid w:val="003F1F46"/>
    <w:rsid w:val="003F725D"/>
    <w:rsid w:val="00404EED"/>
    <w:rsid w:val="0041433D"/>
    <w:rsid w:val="0041767D"/>
    <w:rsid w:val="00422C19"/>
    <w:rsid w:val="00437F6F"/>
    <w:rsid w:val="004419FC"/>
    <w:rsid w:val="00446EC1"/>
    <w:rsid w:val="00454613"/>
    <w:rsid w:val="00454A5A"/>
    <w:rsid w:val="00457C77"/>
    <w:rsid w:val="00474EF3"/>
    <w:rsid w:val="0047510A"/>
    <w:rsid w:val="00481B01"/>
    <w:rsid w:val="00487A7C"/>
    <w:rsid w:val="004A295A"/>
    <w:rsid w:val="004A4498"/>
    <w:rsid w:val="004A6662"/>
    <w:rsid w:val="004A670F"/>
    <w:rsid w:val="004B2CC6"/>
    <w:rsid w:val="004B402E"/>
    <w:rsid w:val="004B5355"/>
    <w:rsid w:val="004B6E99"/>
    <w:rsid w:val="004C0B1E"/>
    <w:rsid w:val="004C2AAD"/>
    <w:rsid w:val="004C3EEB"/>
    <w:rsid w:val="004D2479"/>
    <w:rsid w:val="004E1792"/>
    <w:rsid w:val="004E778C"/>
    <w:rsid w:val="004E7AB9"/>
    <w:rsid w:val="004F2196"/>
    <w:rsid w:val="004F30E7"/>
    <w:rsid w:val="004F4760"/>
    <w:rsid w:val="00503D49"/>
    <w:rsid w:val="005046C1"/>
    <w:rsid w:val="00506776"/>
    <w:rsid w:val="00506EC5"/>
    <w:rsid w:val="00517449"/>
    <w:rsid w:val="00521593"/>
    <w:rsid w:val="0053319A"/>
    <w:rsid w:val="005359AD"/>
    <w:rsid w:val="00542241"/>
    <w:rsid w:val="00543329"/>
    <w:rsid w:val="0054558F"/>
    <w:rsid w:val="0054738A"/>
    <w:rsid w:val="00555017"/>
    <w:rsid w:val="00561E50"/>
    <w:rsid w:val="0056584E"/>
    <w:rsid w:val="00566CCB"/>
    <w:rsid w:val="00566ED6"/>
    <w:rsid w:val="0058054B"/>
    <w:rsid w:val="005830CA"/>
    <w:rsid w:val="0058494F"/>
    <w:rsid w:val="005928BC"/>
    <w:rsid w:val="0059711E"/>
    <w:rsid w:val="005A2A46"/>
    <w:rsid w:val="005B5847"/>
    <w:rsid w:val="005B5E6C"/>
    <w:rsid w:val="005B6A28"/>
    <w:rsid w:val="005C028A"/>
    <w:rsid w:val="005C28E3"/>
    <w:rsid w:val="005C7F2A"/>
    <w:rsid w:val="005D08E6"/>
    <w:rsid w:val="005D374A"/>
    <w:rsid w:val="005D6049"/>
    <w:rsid w:val="005D6531"/>
    <w:rsid w:val="005D6FD5"/>
    <w:rsid w:val="005E17BC"/>
    <w:rsid w:val="005E7AC0"/>
    <w:rsid w:val="005F48FB"/>
    <w:rsid w:val="00600EE8"/>
    <w:rsid w:val="00605778"/>
    <w:rsid w:val="00611BB7"/>
    <w:rsid w:val="00620376"/>
    <w:rsid w:val="006322C7"/>
    <w:rsid w:val="00633617"/>
    <w:rsid w:val="0063497B"/>
    <w:rsid w:val="00637ED3"/>
    <w:rsid w:val="00640784"/>
    <w:rsid w:val="00644CA3"/>
    <w:rsid w:val="006540BD"/>
    <w:rsid w:val="00664B23"/>
    <w:rsid w:val="00671161"/>
    <w:rsid w:val="0067184A"/>
    <w:rsid w:val="00690DE6"/>
    <w:rsid w:val="006A6A56"/>
    <w:rsid w:val="006B387D"/>
    <w:rsid w:val="006B679F"/>
    <w:rsid w:val="006C7F75"/>
    <w:rsid w:val="006D37F6"/>
    <w:rsid w:val="006E4330"/>
    <w:rsid w:val="006E515F"/>
    <w:rsid w:val="006F3896"/>
    <w:rsid w:val="007002E3"/>
    <w:rsid w:val="00704C70"/>
    <w:rsid w:val="00706DB5"/>
    <w:rsid w:val="00713221"/>
    <w:rsid w:val="00721935"/>
    <w:rsid w:val="0073217F"/>
    <w:rsid w:val="00732820"/>
    <w:rsid w:val="00733C0A"/>
    <w:rsid w:val="00734E40"/>
    <w:rsid w:val="007351EB"/>
    <w:rsid w:val="00735DA1"/>
    <w:rsid w:val="00736B30"/>
    <w:rsid w:val="00742255"/>
    <w:rsid w:val="00745AC2"/>
    <w:rsid w:val="0075418B"/>
    <w:rsid w:val="0075756E"/>
    <w:rsid w:val="00765693"/>
    <w:rsid w:val="007757C1"/>
    <w:rsid w:val="00781BF4"/>
    <w:rsid w:val="00791838"/>
    <w:rsid w:val="00792EFA"/>
    <w:rsid w:val="007937C5"/>
    <w:rsid w:val="007B65FD"/>
    <w:rsid w:val="007B6A12"/>
    <w:rsid w:val="007C6194"/>
    <w:rsid w:val="007E1E0F"/>
    <w:rsid w:val="007E567C"/>
    <w:rsid w:val="007E75B0"/>
    <w:rsid w:val="007F05EF"/>
    <w:rsid w:val="007F0C3E"/>
    <w:rsid w:val="007F1532"/>
    <w:rsid w:val="00812148"/>
    <w:rsid w:val="00820844"/>
    <w:rsid w:val="00830D12"/>
    <w:rsid w:val="00831B23"/>
    <w:rsid w:val="00841403"/>
    <w:rsid w:val="00845B77"/>
    <w:rsid w:val="008479F4"/>
    <w:rsid w:val="00854CC6"/>
    <w:rsid w:val="008563E6"/>
    <w:rsid w:val="00856C8F"/>
    <w:rsid w:val="00861BCE"/>
    <w:rsid w:val="0086675D"/>
    <w:rsid w:val="008702F2"/>
    <w:rsid w:val="0087079E"/>
    <w:rsid w:val="0087184C"/>
    <w:rsid w:val="0087451F"/>
    <w:rsid w:val="00877C7D"/>
    <w:rsid w:val="00881570"/>
    <w:rsid w:val="00887E6C"/>
    <w:rsid w:val="008A030C"/>
    <w:rsid w:val="008A30C1"/>
    <w:rsid w:val="008A7B9B"/>
    <w:rsid w:val="008B0772"/>
    <w:rsid w:val="008B140F"/>
    <w:rsid w:val="008B3941"/>
    <w:rsid w:val="008B3CF1"/>
    <w:rsid w:val="008B6ABD"/>
    <w:rsid w:val="008B7C98"/>
    <w:rsid w:val="008C26CF"/>
    <w:rsid w:val="008C4CBF"/>
    <w:rsid w:val="008D18B9"/>
    <w:rsid w:val="008D1FBB"/>
    <w:rsid w:val="008D1FF7"/>
    <w:rsid w:val="008D7DA1"/>
    <w:rsid w:val="008E0E98"/>
    <w:rsid w:val="008E18B2"/>
    <w:rsid w:val="008F50CE"/>
    <w:rsid w:val="008F5B94"/>
    <w:rsid w:val="008F7AAE"/>
    <w:rsid w:val="009018F4"/>
    <w:rsid w:val="00901BB1"/>
    <w:rsid w:val="00905781"/>
    <w:rsid w:val="00913E7D"/>
    <w:rsid w:val="00917BF3"/>
    <w:rsid w:val="009220D0"/>
    <w:rsid w:val="009229A6"/>
    <w:rsid w:val="0092594B"/>
    <w:rsid w:val="0093255B"/>
    <w:rsid w:val="00933F8F"/>
    <w:rsid w:val="009372DF"/>
    <w:rsid w:val="00941F74"/>
    <w:rsid w:val="00942B75"/>
    <w:rsid w:val="00951680"/>
    <w:rsid w:val="00953C8C"/>
    <w:rsid w:val="00955EEF"/>
    <w:rsid w:val="00957A9C"/>
    <w:rsid w:val="00982124"/>
    <w:rsid w:val="009845F8"/>
    <w:rsid w:val="00987082"/>
    <w:rsid w:val="00994505"/>
    <w:rsid w:val="00995D9F"/>
    <w:rsid w:val="009A41F0"/>
    <w:rsid w:val="009A6B2D"/>
    <w:rsid w:val="009B7483"/>
    <w:rsid w:val="009C22B5"/>
    <w:rsid w:val="009C689C"/>
    <w:rsid w:val="009E44C8"/>
    <w:rsid w:val="009F0A7C"/>
    <w:rsid w:val="00A0149D"/>
    <w:rsid w:val="00A035A0"/>
    <w:rsid w:val="00A069FB"/>
    <w:rsid w:val="00A07AD7"/>
    <w:rsid w:val="00A10B63"/>
    <w:rsid w:val="00A11CB8"/>
    <w:rsid w:val="00A15CD5"/>
    <w:rsid w:val="00A20329"/>
    <w:rsid w:val="00A43FDA"/>
    <w:rsid w:val="00A47ED6"/>
    <w:rsid w:val="00A67DAE"/>
    <w:rsid w:val="00A7026D"/>
    <w:rsid w:val="00A74A9B"/>
    <w:rsid w:val="00A76B29"/>
    <w:rsid w:val="00A91F15"/>
    <w:rsid w:val="00A96557"/>
    <w:rsid w:val="00AA0ABA"/>
    <w:rsid w:val="00AA3A39"/>
    <w:rsid w:val="00AA7333"/>
    <w:rsid w:val="00AB0B37"/>
    <w:rsid w:val="00AB6E11"/>
    <w:rsid w:val="00AC0BEE"/>
    <w:rsid w:val="00AD1C84"/>
    <w:rsid w:val="00AD39DF"/>
    <w:rsid w:val="00AD79E3"/>
    <w:rsid w:val="00AE4C49"/>
    <w:rsid w:val="00AF46FB"/>
    <w:rsid w:val="00B0266A"/>
    <w:rsid w:val="00B072BD"/>
    <w:rsid w:val="00B13B32"/>
    <w:rsid w:val="00B21BA2"/>
    <w:rsid w:val="00B226CE"/>
    <w:rsid w:val="00B27EF9"/>
    <w:rsid w:val="00B32B55"/>
    <w:rsid w:val="00B33946"/>
    <w:rsid w:val="00B349CB"/>
    <w:rsid w:val="00B3550D"/>
    <w:rsid w:val="00B4235B"/>
    <w:rsid w:val="00B549D4"/>
    <w:rsid w:val="00B57454"/>
    <w:rsid w:val="00B6020D"/>
    <w:rsid w:val="00B608D6"/>
    <w:rsid w:val="00B623AF"/>
    <w:rsid w:val="00B642DF"/>
    <w:rsid w:val="00B64719"/>
    <w:rsid w:val="00B677A7"/>
    <w:rsid w:val="00B76972"/>
    <w:rsid w:val="00B77F7E"/>
    <w:rsid w:val="00B81C83"/>
    <w:rsid w:val="00B94A78"/>
    <w:rsid w:val="00BA3483"/>
    <w:rsid w:val="00BA3E52"/>
    <w:rsid w:val="00BA5D84"/>
    <w:rsid w:val="00BA7AC2"/>
    <w:rsid w:val="00BB222B"/>
    <w:rsid w:val="00BB246A"/>
    <w:rsid w:val="00BB42CE"/>
    <w:rsid w:val="00BB4418"/>
    <w:rsid w:val="00BB631A"/>
    <w:rsid w:val="00BB720E"/>
    <w:rsid w:val="00BC49B6"/>
    <w:rsid w:val="00BC62C4"/>
    <w:rsid w:val="00BD0936"/>
    <w:rsid w:val="00BE3D52"/>
    <w:rsid w:val="00BF4D38"/>
    <w:rsid w:val="00C00435"/>
    <w:rsid w:val="00C07D77"/>
    <w:rsid w:val="00C125D1"/>
    <w:rsid w:val="00C20B8F"/>
    <w:rsid w:val="00C3561F"/>
    <w:rsid w:val="00C416B5"/>
    <w:rsid w:val="00C41FF4"/>
    <w:rsid w:val="00C45B7A"/>
    <w:rsid w:val="00C51BCA"/>
    <w:rsid w:val="00C52AA9"/>
    <w:rsid w:val="00C55032"/>
    <w:rsid w:val="00C57529"/>
    <w:rsid w:val="00C62418"/>
    <w:rsid w:val="00C66550"/>
    <w:rsid w:val="00C866F0"/>
    <w:rsid w:val="00C91028"/>
    <w:rsid w:val="00C940C7"/>
    <w:rsid w:val="00CA2F85"/>
    <w:rsid w:val="00CA43B4"/>
    <w:rsid w:val="00CB235F"/>
    <w:rsid w:val="00CB37E3"/>
    <w:rsid w:val="00CC0B4F"/>
    <w:rsid w:val="00CC394E"/>
    <w:rsid w:val="00CC603B"/>
    <w:rsid w:val="00CC7A26"/>
    <w:rsid w:val="00CE04BC"/>
    <w:rsid w:val="00CE1479"/>
    <w:rsid w:val="00CE1EF7"/>
    <w:rsid w:val="00CE6AA9"/>
    <w:rsid w:val="00CF23CB"/>
    <w:rsid w:val="00CF4D56"/>
    <w:rsid w:val="00CF63C1"/>
    <w:rsid w:val="00CF655B"/>
    <w:rsid w:val="00D012AC"/>
    <w:rsid w:val="00D01D91"/>
    <w:rsid w:val="00D20E50"/>
    <w:rsid w:val="00D21181"/>
    <w:rsid w:val="00D26234"/>
    <w:rsid w:val="00D33216"/>
    <w:rsid w:val="00D34BBE"/>
    <w:rsid w:val="00D444D4"/>
    <w:rsid w:val="00D47994"/>
    <w:rsid w:val="00D65765"/>
    <w:rsid w:val="00D71AF7"/>
    <w:rsid w:val="00D72706"/>
    <w:rsid w:val="00D9172A"/>
    <w:rsid w:val="00D91F10"/>
    <w:rsid w:val="00D94633"/>
    <w:rsid w:val="00DA2F06"/>
    <w:rsid w:val="00DA4F2C"/>
    <w:rsid w:val="00DB1EEA"/>
    <w:rsid w:val="00DB24FE"/>
    <w:rsid w:val="00DB6FDF"/>
    <w:rsid w:val="00DB7CC2"/>
    <w:rsid w:val="00DC5942"/>
    <w:rsid w:val="00DC5C2D"/>
    <w:rsid w:val="00DD0551"/>
    <w:rsid w:val="00DD0982"/>
    <w:rsid w:val="00DE06FC"/>
    <w:rsid w:val="00DE3660"/>
    <w:rsid w:val="00DE53ED"/>
    <w:rsid w:val="00DF3333"/>
    <w:rsid w:val="00DF5D5E"/>
    <w:rsid w:val="00E05590"/>
    <w:rsid w:val="00E0791F"/>
    <w:rsid w:val="00E142DC"/>
    <w:rsid w:val="00E16CD6"/>
    <w:rsid w:val="00E17632"/>
    <w:rsid w:val="00E2429E"/>
    <w:rsid w:val="00E35AFB"/>
    <w:rsid w:val="00E409B4"/>
    <w:rsid w:val="00E424C3"/>
    <w:rsid w:val="00E441B8"/>
    <w:rsid w:val="00E44EFB"/>
    <w:rsid w:val="00E4645D"/>
    <w:rsid w:val="00E61604"/>
    <w:rsid w:val="00E6283C"/>
    <w:rsid w:val="00E81787"/>
    <w:rsid w:val="00E83C11"/>
    <w:rsid w:val="00E8791A"/>
    <w:rsid w:val="00EA60B4"/>
    <w:rsid w:val="00EA7079"/>
    <w:rsid w:val="00EA7D8E"/>
    <w:rsid w:val="00EB26CF"/>
    <w:rsid w:val="00EB6DB5"/>
    <w:rsid w:val="00EC16D4"/>
    <w:rsid w:val="00EC1C28"/>
    <w:rsid w:val="00ED3972"/>
    <w:rsid w:val="00ED42BD"/>
    <w:rsid w:val="00ED5348"/>
    <w:rsid w:val="00ED73D2"/>
    <w:rsid w:val="00EE07EB"/>
    <w:rsid w:val="00EE0F52"/>
    <w:rsid w:val="00EE5680"/>
    <w:rsid w:val="00EF2911"/>
    <w:rsid w:val="00EF48F8"/>
    <w:rsid w:val="00F01E17"/>
    <w:rsid w:val="00F041A6"/>
    <w:rsid w:val="00F11397"/>
    <w:rsid w:val="00F15EA1"/>
    <w:rsid w:val="00F17F20"/>
    <w:rsid w:val="00F46E56"/>
    <w:rsid w:val="00F5702C"/>
    <w:rsid w:val="00F63364"/>
    <w:rsid w:val="00F642E6"/>
    <w:rsid w:val="00F77678"/>
    <w:rsid w:val="00F93F46"/>
    <w:rsid w:val="00F95B4A"/>
    <w:rsid w:val="00FA10C6"/>
    <w:rsid w:val="00FA181B"/>
    <w:rsid w:val="00FA2ADB"/>
    <w:rsid w:val="00FA6094"/>
    <w:rsid w:val="00FB79FE"/>
    <w:rsid w:val="00FC1A9C"/>
    <w:rsid w:val="00FC3371"/>
    <w:rsid w:val="00FD3B9A"/>
    <w:rsid w:val="00FD7EF4"/>
    <w:rsid w:val="00FE294C"/>
    <w:rsid w:val="00FE4A15"/>
    <w:rsid w:val="00FF1D4F"/>
    <w:rsid w:val="00FF21E7"/>
    <w:rsid w:val="00FF2C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8A64A"/>
  <w15:chartTrackingRefBased/>
  <w15:docId w15:val="{B586669F-932C-44F3-8889-5F4A2C23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15CD5"/>
    <w:pPr>
      <w:keepNext/>
      <w:keepLines/>
      <w:spacing w:before="120" w:after="80"/>
      <w:outlineLvl w:val="0"/>
    </w:pPr>
    <w:rPr>
      <w:rFonts w:asciiTheme="majorHAnsi" w:eastAsiaTheme="majorEastAsia" w:hAnsiTheme="majorHAnsi" w:cstheme="majorBidi"/>
      <w:color w:val="0F4761" w:themeColor="accent1" w:themeShade="BF"/>
      <w:sz w:val="48"/>
      <w:szCs w:val="40"/>
    </w:rPr>
  </w:style>
  <w:style w:type="paragraph" w:styleId="Heading2">
    <w:name w:val="heading 2"/>
    <w:basedOn w:val="Normal"/>
    <w:next w:val="Normal"/>
    <w:link w:val="Heading2Char"/>
    <w:autoRedefine/>
    <w:uiPriority w:val="9"/>
    <w:unhideWhenUsed/>
    <w:qFormat/>
    <w:rsid w:val="005C028A"/>
    <w:pPr>
      <w:keepNext/>
      <w:keepLines/>
      <w:spacing w:before="160" w:after="240"/>
      <w:outlineLvl w:val="1"/>
    </w:pPr>
    <w:rPr>
      <w:rFonts w:ascii="Arial" w:eastAsiaTheme="majorEastAsia" w:hAnsi="Arial" w:cs="Arial"/>
      <w:noProof/>
      <w:color w:val="000000" w:themeColor="text1"/>
    </w:rPr>
  </w:style>
  <w:style w:type="paragraph" w:styleId="Heading3">
    <w:name w:val="heading 3"/>
    <w:basedOn w:val="Normal"/>
    <w:next w:val="Normal"/>
    <w:link w:val="Heading3Char"/>
    <w:autoRedefine/>
    <w:uiPriority w:val="9"/>
    <w:unhideWhenUsed/>
    <w:qFormat/>
    <w:rsid w:val="00A96557"/>
    <w:pPr>
      <w:keepNext/>
      <w:keepLines/>
      <w:spacing w:before="160" w:after="80"/>
      <w:outlineLvl w:val="2"/>
    </w:pPr>
    <w:rPr>
      <w:rFonts w:eastAsiaTheme="majorEastAsia" w:cstheme="majorBidi"/>
      <w:color w:val="0F4761" w:themeColor="accent1" w:themeShade="BF"/>
      <w:sz w:val="36"/>
      <w:szCs w:val="28"/>
    </w:rPr>
  </w:style>
  <w:style w:type="paragraph" w:styleId="Heading4">
    <w:name w:val="heading 4"/>
    <w:basedOn w:val="Normal"/>
    <w:next w:val="Normal"/>
    <w:link w:val="Heading4Char"/>
    <w:autoRedefine/>
    <w:uiPriority w:val="9"/>
    <w:unhideWhenUsed/>
    <w:qFormat/>
    <w:rsid w:val="00B21BA2"/>
    <w:pPr>
      <w:keepNext/>
      <w:keepLines/>
      <w:spacing w:before="200"/>
      <w:outlineLvl w:val="3"/>
    </w:pPr>
    <w:rPr>
      <w:rFonts w:ascii="Arial" w:eastAsiaTheme="majorEastAsia" w:hAnsi="Arial" w:cs="Arial"/>
      <w:sz w:val="40"/>
      <w:szCs w:val="40"/>
    </w:rPr>
  </w:style>
  <w:style w:type="paragraph" w:styleId="Heading5">
    <w:name w:val="heading 5"/>
    <w:basedOn w:val="Normal"/>
    <w:next w:val="Normal"/>
    <w:link w:val="Heading5Char"/>
    <w:uiPriority w:val="9"/>
    <w:semiHidden/>
    <w:unhideWhenUsed/>
    <w:qFormat/>
    <w:rsid w:val="004E1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CD5"/>
    <w:rPr>
      <w:rFonts w:asciiTheme="majorHAnsi" w:eastAsiaTheme="majorEastAsia" w:hAnsiTheme="majorHAnsi" w:cstheme="majorBidi"/>
      <w:color w:val="0F4761" w:themeColor="accent1" w:themeShade="BF"/>
      <w:sz w:val="48"/>
      <w:szCs w:val="40"/>
    </w:rPr>
  </w:style>
  <w:style w:type="character" w:customStyle="1" w:styleId="Heading2Char">
    <w:name w:val="Heading 2 Char"/>
    <w:basedOn w:val="DefaultParagraphFont"/>
    <w:link w:val="Heading2"/>
    <w:uiPriority w:val="9"/>
    <w:rsid w:val="005C028A"/>
    <w:rPr>
      <w:rFonts w:ascii="Arial" w:eastAsiaTheme="majorEastAsia" w:hAnsi="Arial" w:cs="Arial"/>
      <w:noProof/>
      <w:color w:val="000000" w:themeColor="text1"/>
    </w:rPr>
  </w:style>
  <w:style w:type="character" w:customStyle="1" w:styleId="Heading3Char">
    <w:name w:val="Heading 3 Char"/>
    <w:basedOn w:val="DefaultParagraphFont"/>
    <w:link w:val="Heading3"/>
    <w:uiPriority w:val="9"/>
    <w:rsid w:val="00A96557"/>
    <w:rPr>
      <w:rFonts w:eastAsiaTheme="majorEastAsia" w:cstheme="majorBidi"/>
      <w:color w:val="0F4761" w:themeColor="accent1" w:themeShade="BF"/>
      <w:sz w:val="36"/>
      <w:szCs w:val="28"/>
    </w:rPr>
  </w:style>
  <w:style w:type="character" w:customStyle="1" w:styleId="Heading4Char">
    <w:name w:val="Heading 4 Char"/>
    <w:basedOn w:val="DefaultParagraphFont"/>
    <w:link w:val="Heading4"/>
    <w:uiPriority w:val="9"/>
    <w:rsid w:val="00B21BA2"/>
    <w:rPr>
      <w:rFonts w:ascii="Arial" w:eastAsiaTheme="majorEastAsia" w:hAnsi="Arial" w:cs="Arial"/>
      <w:sz w:val="40"/>
      <w:szCs w:val="40"/>
    </w:rPr>
  </w:style>
  <w:style w:type="character" w:customStyle="1" w:styleId="Heading5Char">
    <w:name w:val="Heading 5 Char"/>
    <w:basedOn w:val="DefaultParagraphFont"/>
    <w:link w:val="Heading5"/>
    <w:uiPriority w:val="9"/>
    <w:semiHidden/>
    <w:rsid w:val="004E1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792"/>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7002E3"/>
    <w:pPr>
      <w:spacing w:after="80" w:line="240" w:lineRule="auto"/>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7002E3"/>
    <w:rPr>
      <w:rFonts w:asciiTheme="majorHAnsi" w:eastAsiaTheme="majorEastAsia" w:hAnsiTheme="majorHAnsi" w:cstheme="majorBidi"/>
      <w:spacing w:val="-10"/>
      <w:kern w:val="28"/>
      <w:sz w:val="72"/>
      <w:szCs w:val="56"/>
    </w:rPr>
  </w:style>
  <w:style w:type="paragraph" w:styleId="Subtitle">
    <w:name w:val="Subtitle"/>
    <w:basedOn w:val="Normal"/>
    <w:next w:val="Normal"/>
    <w:link w:val="SubtitleChar"/>
    <w:uiPriority w:val="11"/>
    <w:qFormat/>
    <w:rsid w:val="004E1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792"/>
    <w:pPr>
      <w:spacing w:before="160"/>
      <w:jc w:val="center"/>
    </w:pPr>
    <w:rPr>
      <w:i/>
      <w:iCs/>
      <w:color w:val="404040" w:themeColor="text1" w:themeTint="BF"/>
    </w:rPr>
  </w:style>
  <w:style w:type="character" w:customStyle="1" w:styleId="QuoteChar">
    <w:name w:val="Quote Char"/>
    <w:basedOn w:val="DefaultParagraphFont"/>
    <w:link w:val="Quote"/>
    <w:uiPriority w:val="29"/>
    <w:rsid w:val="004E1792"/>
    <w:rPr>
      <w:i/>
      <w:iCs/>
      <w:color w:val="404040" w:themeColor="text1" w:themeTint="BF"/>
    </w:rPr>
  </w:style>
  <w:style w:type="paragraph" w:styleId="ListParagraph">
    <w:name w:val="List Paragraph"/>
    <w:basedOn w:val="Normal"/>
    <w:uiPriority w:val="34"/>
    <w:qFormat/>
    <w:rsid w:val="004E1792"/>
    <w:pPr>
      <w:ind w:left="720"/>
      <w:contextualSpacing/>
    </w:pPr>
  </w:style>
  <w:style w:type="character" w:styleId="IntenseEmphasis">
    <w:name w:val="Intense Emphasis"/>
    <w:basedOn w:val="DefaultParagraphFont"/>
    <w:uiPriority w:val="21"/>
    <w:qFormat/>
    <w:rsid w:val="004E1792"/>
    <w:rPr>
      <w:i/>
      <w:iCs/>
      <w:color w:val="0F4761" w:themeColor="accent1" w:themeShade="BF"/>
    </w:rPr>
  </w:style>
  <w:style w:type="paragraph" w:styleId="IntenseQuote">
    <w:name w:val="Intense Quote"/>
    <w:basedOn w:val="Normal"/>
    <w:next w:val="Normal"/>
    <w:link w:val="IntenseQuoteChar"/>
    <w:uiPriority w:val="30"/>
    <w:qFormat/>
    <w:rsid w:val="004E1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792"/>
    <w:rPr>
      <w:i/>
      <w:iCs/>
      <w:color w:val="0F4761" w:themeColor="accent1" w:themeShade="BF"/>
    </w:rPr>
  </w:style>
  <w:style w:type="character" w:styleId="IntenseReference">
    <w:name w:val="Intense Reference"/>
    <w:basedOn w:val="DefaultParagraphFont"/>
    <w:uiPriority w:val="32"/>
    <w:qFormat/>
    <w:rsid w:val="004E1792"/>
    <w:rPr>
      <w:b/>
      <w:bCs/>
      <w:smallCaps/>
      <w:color w:val="0F4761" w:themeColor="accent1" w:themeShade="BF"/>
      <w:spacing w:val="5"/>
    </w:rPr>
  </w:style>
  <w:style w:type="character" w:styleId="Hyperlink">
    <w:name w:val="Hyperlink"/>
    <w:basedOn w:val="DefaultParagraphFont"/>
    <w:uiPriority w:val="99"/>
    <w:unhideWhenUsed/>
    <w:rsid w:val="004E1792"/>
    <w:rPr>
      <w:color w:val="467886" w:themeColor="hyperlink"/>
      <w:u w:val="single"/>
    </w:rPr>
  </w:style>
  <w:style w:type="character" w:styleId="UnresolvedMention">
    <w:name w:val="Unresolved Mention"/>
    <w:basedOn w:val="DefaultParagraphFont"/>
    <w:uiPriority w:val="99"/>
    <w:semiHidden/>
    <w:unhideWhenUsed/>
    <w:rsid w:val="004E1792"/>
    <w:rPr>
      <w:color w:val="605E5C"/>
      <w:shd w:val="clear" w:color="auto" w:fill="E1DFDD"/>
    </w:rPr>
  </w:style>
  <w:style w:type="paragraph" w:styleId="Caption">
    <w:name w:val="caption"/>
    <w:basedOn w:val="Normal"/>
    <w:next w:val="Normal"/>
    <w:uiPriority w:val="35"/>
    <w:unhideWhenUsed/>
    <w:qFormat/>
    <w:rsid w:val="004E1792"/>
    <w:pPr>
      <w:spacing w:after="200" w:line="240" w:lineRule="auto"/>
    </w:pPr>
    <w:rPr>
      <w:i/>
      <w:iCs/>
      <w:color w:val="0E2841" w:themeColor="text2"/>
      <w:sz w:val="18"/>
      <w:szCs w:val="18"/>
    </w:rPr>
  </w:style>
  <w:style w:type="paragraph" w:styleId="NormalWeb">
    <w:name w:val="Normal (Web)"/>
    <w:basedOn w:val="Normal"/>
    <w:uiPriority w:val="99"/>
    <w:semiHidden/>
    <w:unhideWhenUsed/>
    <w:rsid w:val="00A76B29"/>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NoSpacing">
    <w:name w:val="No Spacing"/>
    <w:link w:val="NoSpacingChar"/>
    <w:uiPriority w:val="1"/>
    <w:qFormat/>
    <w:rsid w:val="007002E3"/>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7002E3"/>
    <w:rPr>
      <w:rFonts w:eastAsiaTheme="minorEastAsia"/>
      <w:kern w:val="0"/>
      <w:sz w:val="22"/>
      <w:szCs w:val="22"/>
      <w:lang w:val="en-US"/>
      <w14:ligatures w14:val="none"/>
    </w:rPr>
  </w:style>
  <w:style w:type="paragraph" w:styleId="Header">
    <w:name w:val="header"/>
    <w:basedOn w:val="Normal"/>
    <w:link w:val="HeaderChar"/>
    <w:uiPriority w:val="99"/>
    <w:unhideWhenUsed/>
    <w:rsid w:val="00700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2E3"/>
  </w:style>
  <w:style w:type="paragraph" w:styleId="Footer">
    <w:name w:val="footer"/>
    <w:basedOn w:val="Normal"/>
    <w:link w:val="FooterChar"/>
    <w:uiPriority w:val="99"/>
    <w:unhideWhenUsed/>
    <w:rsid w:val="00700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2E3"/>
  </w:style>
  <w:style w:type="table" w:styleId="TableGrid">
    <w:name w:val="Table Grid"/>
    <w:basedOn w:val="TableNormal"/>
    <w:uiPriority w:val="39"/>
    <w:rsid w:val="00E46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73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6054">
      <w:bodyDiv w:val="1"/>
      <w:marLeft w:val="0"/>
      <w:marRight w:val="0"/>
      <w:marTop w:val="0"/>
      <w:marBottom w:val="0"/>
      <w:divBdr>
        <w:top w:val="none" w:sz="0" w:space="0" w:color="auto"/>
        <w:left w:val="none" w:sz="0" w:space="0" w:color="auto"/>
        <w:bottom w:val="none" w:sz="0" w:space="0" w:color="auto"/>
        <w:right w:val="none" w:sz="0" w:space="0" w:color="auto"/>
      </w:divBdr>
    </w:div>
    <w:div w:id="30692658">
      <w:bodyDiv w:val="1"/>
      <w:marLeft w:val="0"/>
      <w:marRight w:val="0"/>
      <w:marTop w:val="0"/>
      <w:marBottom w:val="0"/>
      <w:divBdr>
        <w:top w:val="none" w:sz="0" w:space="0" w:color="auto"/>
        <w:left w:val="none" w:sz="0" w:space="0" w:color="auto"/>
        <w:bottom w:val="none" w:sz="0" w:space="0" w:color="auto"/>
        <w:right w:val="none" w:sz="0" w:space="0" w:color="auto"/>
      </w:divBdr>
    </w:div>
    <w:div w:id="45841732">
      <w:bodyDiv w:val="1"/>
      <w:marLeft w:val="0"/>
      <w:marRight w:val="0"/>
      <w:marTop w:val="0"/>
      <w:marBottom w:val="0"/>
      <w:divBdr>
        <w:top w:val="none" w:sz="0" w:space="0" w:color="auto"/>
        <w:left w:val="none" w:sz="0" w:space="0" w:color="auto"/>
        <w:bottom w:val="none" w:sz="0" w:space="0" w:color="auto"/>
        <w:right w:val="none" w:sz="0" w:space="0" w:color="auto"/>
      </w:divBdr>
    </w:div>
    <w:div w:id="51195848">
      <w:bodyDiv w:val="1"/>
      <w:marLeft w:val="0"/>
      <w:marRight w:val="0"/>
      <w:marTop w:val="0"/>
      <w:marBottom w:val="0"/>
      <w:divBdr>
        <w:top w:val="none" w:sz="0" w:space="0" w:color="auto"/>
        <w:left w:val="none" w:sz="0" w:space="0" w:color="auto"/>
        <w:bottom w:val="none" w:sz="0" w:space="0" w:color="auto"/>
        <w:right w:val="none" w:sz="0" w:space="0" w:color="auto"/>
      </w:divBdr>
    </w:div>
    <w:div w:id="54743606">
      <w:bodyDiv w:val="1"/>
      <w:marLeft w:val="0"/>
      <w:marRight w:val="0"/>
      <w:marTop w:val="0"/>
      <w:marBottom w:val="0"/>
      <w:divBdr>
        <w:top w:val="none" w:sz="0" w:space="0" w:color="auto"/>
        <w:left w:val="none" w:sz="0" w:space="0" w:color="auto"/>
        <w:bottom w:val="none" w:sz="0" w:space="0" w:color="auto"/>
        <w:right w:val="none" w:sz="0" w:space="0" w:color="auto"/>
      </w:divBdr>
    </w:div>
    <w:div w:id="62915753">
      <w:bodyDiv w:val="1"/>
      <w:marLeft w:val="0"/>
      <w:marRight w:val="0"/>
      <w:marTop w:val="0"/>
      <w:marBottom w:val="0"/>
      <w:divBdr>
        <w:top w:val="none" w:sz="0" w:space="0" w:color="auto"/>
        <w:left w:val="none" w:sz="0" w:space="0" w:color="auto"/>
        <w:bottom w:val="none" w:sz="0" w:space="0" w:color="auto"/>
        <w:right w:val="none" w:sz="0" w:space="0" w:color="auto"/>
      </w:divBdr>
    </w:div>
    <w:div w:id="64687596">
      <w:bodyDiv w:val="1"/>
      <w:marLeft w:val="0"/>
      <w:marRight w:val="0"/>
      <w:marTop w:val="0"/>
      <w:marBottom w:val="0"/>
      <w:divBdr>
        <w:top w:val="none" w:sz="0" w:space="0" w:color="auto"/>
        <w:left w:val="none" w:sz="0" w:space="0" w:color="auto"/>
        <w:bottom w:val="none" w:sz="0" w:space="0" w:color="auto"/>
        <w:right w:val="none" w:sz="0" w:space="0" w:color="auto"/>
      </w:divBdr>
    </w:div>
    <w:div w:id="67925621">
      <w:bodyDiv w:val="1"/>
      <w:marLeft w:val="0"/>
      <w:marRight w:val="0"/>
      <w:marTop w:val="0"/>
      <w:marBottom w:val="0"/>
      <w:divBdr>
        <w:top w:val="none" w:sz="0" w:space="0" w:color="auto"/>
        <w:left w:val="none" w:sz="0" w:space="0" w:color="auto"/>
        <w:bottom w:val="none" w:sz="0" w:space="0" w:color="auto"/>
        <w:right w:val="none" w:sz="0" w:space="0" w:color="auto"/>
      </w:divBdr>
    </w:div>
    <w:div w:id="75786704">
      <w:bodyDiv w:val="1"/>
      <w:marLeft w:val="0"/>
      <w:marRight w:val="0"/>
      <w:marTop w:val="0"/>
      <w:marBottom w:val="0"/>
      <w:divBdr>
        <w:top w:val="none" w:sz="0" w:space="0" w:color="auto"/>
        <w:left w:val="none" w:sz="0" w:space="0" w:color="auto"/>
        <w:bottom w:val="none" w:sz="0" w:space="0" w:color="auto"/>
        <w:right w:val="none" w:sz="0" w:space="0" w:color="auto"/>
      </w:divBdr>
    </w:div>
    <w:div w:id="104812293">
      <w:bodyDiv w:val="1"/>
      <w:marLeft w:val="0"/>
      <w:marRight w:val="0"/>
      <w:marTop w:val="0"/>
      <w:marBottom w:val="0"/>
      <w:divBdr>
        <w:top w:val="none" w:sz="0" w:space="0" w:color="auto"/>
        <w:left w:val="none" w:sz="0" w:space="0" w:color="auto"/>
        <w:bottom w:val="none" w:sz="0" w:space="0" w:color="auto"/>
        <w:right w:val="none" w:sz="0" w:space="0" w:color="auto"/>
      </w:divBdr>
    </w:div>
    <w:div w:id="127088892">
      <w:bodyDiv w:val="1"/>
      <w:marLeft w:val="0"/>
      <w:marRight w:val="0"/>
      <w:marTop w:val="0"/>
      <w:marBottom w:val="0"/>
      <w:divBdr>
        <w:top w:val="none" w:sz="0" w:space="0" w:color="auto"/>
        <w:left w:val="none" w:sz="0" w:space="0" w:color="auto"/>
        <w:bottom w:val="none" w:sz="0" w:space="0" w:color="auto"/>
        <w:right w:val="none" w:sz="0" w:space="0" w:color="auto"/>
      </w:divBdr>
    </w:div>
    <w:div w:id="152569262">
      <w:bodyDiv w:val="1"/>
      <w:marLeft w:val="0"/>
      <w:marRight w:val="0"/>
      <w:marTop w:val="0"/>
      <w:marBottom w:val="0"/>
      <w:divBdr>
        <w:top w:val="none" w:sz="0" w:space="0" w:color="auto"/>
        <w:left w:val="none" w:sz="0" w:space="0" w:color="auto"/>
        <w:bottom w:val="none" w:sz="0" w:space="0" w:color="auto"/>
        <w:right w:val="none" w:sz="0" w:space="0" w:color="auto"/>
      </w:divBdr>
    </w:div>
    <w:div w:id="163671430">
      <w:bodyDiv w:val="1"/>
      <w:marLeft w:val="0"/>
      <w:marRight w:val="0"/>
      <w:marTop w:val="0"/>
      <w:marBottom w:val="0"/>
      <w:divBdr>
        <w:top w:val="none" w:sz="0" w:space="0" w:color="auto"/>
        <w:left w:val="none" w:sz="0" w:space="0" w:color="auto"/>
        <w:bottom w:val="none" w:sz="0" w:space="0" w:color="auto"/>
        <w:right w:val="none" w:sz="0" w:space="0" w:color="auto"/>
      </w:divBdr>
      <w:divsChild>
        <w:div w:id="1262757691">
          <w:marLeft w:val="-225"/>
          <w:marRight w:val="-225"/>
          <w:marTop w:val="750"/>
          <w:marBottom w:val="0"/>
          <w:divBdr>
            <w:top w:val="none" w:sz="0" w:space="0" w:color="auto"/>
            <w:left w:val="none" w:sz="0" w:space="0" w:color="auto"/>
            <w:bottom w:val="none" w:sz="0" w:space="0" w:color="auto"/>
            <w:right w:val="none" w:sz="0" w:space="0" w:color="auto"/>
          </w:divBdr>
          <w:divsChild>
            <w:div w:id="19132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546">
      <w:bodyDiv w:val="1"/>
      <w:marLeft w:val="0"/>
      <w:marRight w:val="0"/>
      <w:marTop w:val="0"/>
      <w:marBottom w:val="0"/>
      <w:divBdr>
        <w:top w:val="none" w:sz="0" w:space="0" w:color="auto"/>
        <w:left w:val="none" w:sz="0" w:space="0" w:color="auto"/>
        <w:bottom w:val="none" w:sz="0" w:space="0" w:color="auto"/>
        <w:right w:val="none" w:sz="0" w:space="0" w:color="auto"/>
      </w:divBdr>
    </w:div>
    <w:div w:id="203056202">
      <w:bodyDiv w:val="1"/>
      <w:marLeft w:val="0"/>
      <w:marRight w:val="0"/>
      <w:marTop w:val="0"/>
      <w:marBottom w:val="0"/>
      <w:divBdr>
        <w:top w:val="none" w:sz="0" w:space="0" w:color="auto"/>
        <w:left w:val="none" w:sz="0" w:space="0" w:color="auto"/>
        <w:bottom w:val="none" w:sz="0" w:space="0" w:color="auto"/>
        <w:right w:val="none" w:sz="0" w:space="0" w:color="auto"/>
      </w:divBdr>
    </w:div>
    <w:div w:id="228075248">
      <w:bodyDiv w:val="1"/>
      <w:marLeft w:val="0"/>
      <w:marRight w:val="0"/>
      <w:marTop w:val="0"/>
      <w:marBottom w:val="0"/>
      <w:divBdr>
        <w:top w:val="none" w:sz="0" w:space="0" w:color="auto"/>
        <w:left w:val="none" w:sz="0" w:space="0" w:color="auto"/>
        <w:bottom w:val="none" w:sz="0" w:space="0" w:color="auto"/>
        <w:right w:val="none" w:sz="0" w:space="0" w:color="auto"/>
      </w:divBdr>
      <w:divsChild>
        <w:div w:id="1982882573">
          <w:marLeft w:val="0"/>
          <w:marRight w:val="0"/>
          <w:marTop w:val="0"/>
          <w:marBottom w:val="0"/>
          <w:divBdr>
            <w:top w:val="none" w:sz="0" w:space="0" w:color="auto"/>
            <w:left w:val="none" w:sz="0" w:space="0" w:color="auto"/>
            <w:bottom w:val="none" w:sz="0" w:space="0" w:color="auto"/>
            <w:right w:val="none" w:sz="0" w:space="0" w:color="auto"/>
          </w:divBdr>
        </w:div>
      </w:divsChild>
    </w:div>
    <w:div w:id="242684582">
      <w:bodyDiv w:val="1"/>
      <w:marLeft w:val="0"/>
      <w:marRight w:val="0"/>
      <w:marTop w:val="0"/>
      <w:marBottom w:val="0"/>
      <w:divBdr>
        <w:top w:val="none" w:sz="0" w:space="0" w:color="auto"/>
        <w:left w:val="none" w:sz="0" w:space="0" w:color="auto"/>
        <w:bottom w:val="none" w:sz="0" w:space="0" w:color="auto"/>
        <w:right w:val="none" w:sz="0" w:space="0" w:color="auto"/>
      </w:divBdr>
    </w:div>
    <w:div w:id="261652103">
      <w:bodyDiv w:val="1"/>
      <w:marLeft w:val="0"/>
      <w:marRight w:val="0"/>
      <w:marTop w:val="0"/>
      <w:marBottom w:val="0"/>
      <w:divBdr>
        <w:top w:val="none" w:sz="0" w:space="0" w:color="auto"/>
        <w:left w:val="none" w:sz="0" w:space="0" w:color="auto"/>
        <w:bottom w:val="none" w:sz="0" w:space="0" w:color="auto"/>
        <w:right w:val="none" w:sz="0" w:space="0" w:color="auto"/>
      </w:divBdr>
    </w:div>
    <w:div w:id="310405559">
      <w:bodyDiv w:val="1"/>
      <w:marLeft w:val="0"/>
      <w:marRight w:val="0"/>
      <w:marTop w:val="0"/>
      <w:marBottom w:val="0"/>
      <w:divBdr>
        <w:top w:val="none" w:sz="0" w:space="0" w:color="auto"/>
        <w:left w:val="none" w:sz="0" w:space="0" w:color="auto"/>
        <w:bottom w:val="none" w:sz="0" w:space="0" w:color="auto"/>
        <w:right w:val="none" w:sz="0" w:space="0" w:color="auto"/>
      </w:divBdr>
    </w:div>
    <w:div w:id="311836130">
      <w:bodyDiv w:val="1"/>
      <w:marLeft w:val="0"/>
      <w:marRight w:val="0"/>
      <w:marTop w:val="0"/>
      <w:marBottom w:val="0"/>
      <w:divBdr>
        <w:top w:val="none" w:sz="0" w:space="0" w:color="auto"/>
        <w:left w:val="none" w:sz="0" w:space="0" w:color="auto"/>
        <w:bottom w:val="none" w:sz="0" w:space="0" w:color="auto"/>
        <w:right w:val="none" w:sz="0" w:space="0" w:color="auto"/>
      </w:divBdr>
    </w:div>
    <w:div w:id="349331883">
      <w:bodyDiv w:val="1"/>
      <w:marLeft w:val="0"/>
      <w:marRight w:val="0"/>
      <w:marTop w:val="0"/>
      <w:marBottom w:val="0"/>
      <w:divBdr>
        <w:top w:val="none" w:sz="0" w:space="0" w:color="auto"/>
        <w:left w:val="none" w:sz="0" w:space="0" w:color="auto"/>
        <w:bottom w:val="none" w:sz="0" w:space="0" w:color="auto"/>
        <w:right w:val="none" w:sz="0" w:space="0" w:color="auto"/>
      </w:divBdr>
    </w:div>
    <w:div w:id="441191623">
      <w:bodyDiv w:val="1"/>
      <w:marLeft w:val="0"/>
      <w:marRight w:val="0"/>
      <w:marTop w:val="0"/>
      <w:marBottom w:val="0"/>
      <w:divBdr>
        <w:top w:val="none" w:sz="0" w:space="0" w:color="auto"/>
        <w:left w:val="none" w:sz="0" w:space="0" w:color="auto"/>
        <w:bottom w:val="none" w:sz="0" w:space="0" w:color="auto"/>
        <w:right w:val="none" w:sz="0" w:space="0" w:color="auto"/>
      </w:divBdr>
    </w:div>
    <w:div w:id="451285693">
      <w:bodyDiv w:val="1"/>
      <w:marLeft w:val="0"/>
      <w:marRight w:val="0"/>
      <w:marTop w:val="0"/>
      <w:marBottom w:val="0"/>
      <w:divBdr>
        <w:top w:val="none" w:sz="0" w:space="0" w:color="auto"/>
        <w:left w:val="none" w:sz="0" w:space="0" w:color="auto"/>
        <w:bottom w:val="none" w:sz="0" w:space="0" w:color="auto"/>
        <w:right w:val="none" w:sz="0" w:space="0" w:color="auto"/>
      </w:divBdr>
    </w:div>
    <w:div w:id="477259392">
      <w:bodyDiv w:val="1"/>
      <w:marLeft w:val="0"/>
      <w:marRight w:val="0"/>
      <w:marTop w:val="0"/>
      <w:marBottom w:val="0"/>
      <w:divBdr>
        <w:top w:val="none" w:sz="0" w:space="0" w:color="auto"/>
        <w:left w:val="none" w:sz="0" w:space="0" w:color="auto"/>
        <w:bottom w:val="none" w:sz="0" w:space="0" w:color="auto"/>
        <w:right w:val="none" w:sz="0" w:space="0" w:color="auto"/>
      </w:divBdr>
    </w:div>
    <w:div w:id="534078422">
      <w:bodyDiv w:val="1"/>
      <w:marLeft w:val="0"/>
      <w:marRight w:val="0"/>
      <w:marTop w:val="0"/>
      <w:marBottom w:val="0"/>
      <w:divBdr>
        <w:top w:val="none" w:sz="0" w:space="0" w:color="auto"/>
        <w:left w:val="none" w:sz="0" w:space="0" w:color="auto"/>
        <w:bottom w:val="none" w:sz="0" w:space="0" w:color="auto"/>
        <w:right w:val="none" w:sz="0" w:space="0" w:color="auto"/>
      </w:divBdr>
    </w:div>
    <w:div w:id="534119733">
      <w:bodyDiv w:val="1"/>
      <w:marLeft w:val="0"/>
      <w:marRight w:val="0"/>
      <w:marTop w:val="0"/>
      <w:marBottom w:val="0"/>
      <w:divBdr>
        <w:top w:val="none" w:sz="0" w:space="0" w:color="auto"/>
        <w:left w:val="none" w:sz="0" w:space="0" w:color="auto"/>
        <w:bottom w:val="none" w:sz="0" w:space="0" w:color="auto"/>
        <w:right w:val="none" w:sz="0" w:space="0" w:color="auto"/>
      </w:divBdr>
    </w:div>
    <w:div w:id="536048987">
      <w:bodyDiv w:val="1"/>
      <w:marLeft w:val="0"/>
      <w:marRight w:val="0"/>
      <w:marTop w:val="0"/>
      <w:marBottom w:val="0"/>
      <w:divBdr>
        <w:top w:val="none" w:sz="0" w:space="0" w:color="auto"/>
        <w:left w:val="none" w:sz="0" w:space="0" w:color="auto"/>
        <w:bottom w:val="none" w:sz="0" w:space="0" w:color="auto"/>
        <w:right w:val="none" w:sz="0" w:space="0" w:color="auto"/>
      </w:divBdr>
    </w:div>
    <w:div w:id="558789643">
      <w:bodyDiv w:val="1"/>
      <w:marLeft w:val="0"/>
      <w:marRight w:val="0"/>
      <w:marTop w:val="0"/>
      <w:marBottom w:val="0"/>
      <w:divBdr>
        <w:top w:val="none" w:sz="0" w:space="0" w:color="auto"/>
        <w:left w:val="none" w:sz="0" w:space="0" w:color="auto"/>
        <w:bottom w:val="none" w:sz="0" w:space="0" w:color="auto"/>
        <w:right w:val="none" w:sz="0" w:space="0" w:color="auto"/>
      </w:divBdr>
    </w:div>
    <w:div w:id="591624917">
      <w:bodyDiv w:val="1"/>
      <w:marLeft w:val="0"/>
      <w:marRight w:val="0"/>
      <w:marTop w:val="0"/>
      <w:marBottom w:val="0"/>
      <w:divBdr>
        <w:top w:val="none" w:sz="0" w:space="0" w:color="auto"/>
        <w:left w:val="none" w:sz="0" w:space="0" w:color="auto"/>
        <w:bottom w:val="none" w:sz="0" w:space="0" w:color="auto"/>
        <w:right w:val="none" w:sz="0" w:space="0" w:color="auto"/>
      </w:divBdr>
    </w:div>
    <w:div w:id="681589180">
      <w:bodyDiv w:val="1"/>
      <w:marLeft w:val="0"/>
      <w:marRight w:val="0"/>
      <w:marTop w:val="0"/>
      <w:marBottom w:val="0"/>
      <w:divBdr>
        <w:top w:val="none" w:sz="0" w:space="0" w:color="auto"/>
        <w:left w:val="none" w:sz="0" w:space="0" w:color="auto"/>
        <w:bottom w:val="none" w:sz="0" w:space="0" w:color="auto"/>
        <w:right w:val="none" w:sz="0" w:space="0" w:color="auto"/>
      </w:divBdr>
    </w:div>
    <w:div w:id="750589652">
      <w:bodyDiv w:val="1"/>
      <w:marLeft w:val="0"/>
      <w:marRight w:val="0"/>
      <w:marTop w:val="0"/>
      <w:marBottom w:val="0"/>
      <w:divBdr>
        <w:top w:val="none" w:sz="0" w:space="0" w:color="auto"/>
        <w:left w:val="none" w:sz="0" w:space="0" w:color="auto"/>
        <w:bottom w:val="none" w:sz="0" w:space="0" w:color="auto"/>
        <w:right w:val="none" w:sz="0" w:space="0" w:color="auto"/>
      </w:divBdr>
    </w:div>
    <w:div w:id="767851349">
      <w:bodyDiv w:val="1"/>
      <w:marLeft w:val="0"/>
      <w:marRight w:val="0"/>
      <w:marTop w:val="0"/>
      <w:marBottom w:val="0"/>
      <w:divBdr>
        <w:top w:val="none" w:sz="0" w:space="0" w:color="auto"/>
        <w:left w:val="none" w:sz="0" w:space="0" w:color="auto"/>
        <w:bottom w:val="none" w:sz="0" w:space="0" w:color="auto"/>
        <w:right w:val="none" w:sz="0" w:space="0" w:color="auto"/>
      </w:divBdr>
    </w:div>
    <w:div w:id="809132591">
      <w:bodyDiv w:val="1"/>
      <w:marLeft w:val="0"/>
      <w:marRight w:val="0"/>
      <w:marTop w:val="0"/>
      <w:marBottom w:val="0"/>
      <w:divBdr>
        <w:top w:val="none" w:sz="0" w:space="0" w:color="auto"/>
        <w:left w:val="none" w:sz="0" w:space="0" w:color="auto"/>
        <w:bottom w:val="none" w:sz="0" w:space="0" w:color="auto"/>
        <w:right w:val="none" w:sz="0" w:space="0" w:color="auto"/>
      </w:divBdr>
    </w:div>
    <w:div w:id="864169704">
      <w:bodyDiv w:val="1"/>
      <w:marLeft w:val="0"/>
      <w:marRight w:val="0"/>
      <w:marTop w:val="0"/>
      <w:marBottom w:val="0"/>
      <w:divBdr>
        <w:top w:val="none" w:sz="0" w:space="0" w:color="auto"/>
        <w:left w:val="none" w:sz="0" w:space="0" w:color="auto"/>
        <w:bottom w:val="none" w:sz="0" w:space="0" w:color="auto"/>
        <w:right w:val="none" w:sz="0" w:space="0" w:color="auto"/>
      </w:divBdr>
    </w:div>
    <w:div w:id="913051568">
      <w:bodyDiv w:val="1"/>
      <w:marLeft w:val="0"/>
      <w:marRight w:val="0"/>
      <w:marTop w:val="0"/>
      <w:marBottom w:val="0"/>
      <w:divBdr>
        <w:top w:val="none" w:sz="0" w:space="0" w:color="auto"/>
        <w:left w:val="none" w:sz="0" w:space="0" w:color="auto"/>
        <w:bottom w:val="none" w:sz="0" w:space="0" w:color="auto"/>
        <w:right w:val="none" w:sz="0" w:space="0" w:color="auto"/>
      </w:divBdr>
    </w:div>
    <w:div w:id="918440005">
      <w:bodyDiv w:val="1"/>
      <w:marLeft w:val="0"/>
      <w:marRight w:val="0"/>
      <w:marTop w:val="0"/>
      <w:marBottom w:val="0"/>
      <w:divBdr>
        <w:top w:val="none" w:sz="0" w:space="0" w:color="auto"/>
        <w:left w:val="none" w:sz="0" w:space="0" w:color="auto"/>
        <w:bottom w:val="none" w:sz="0" w:space="0" w:color="auto"/>
        <w:right w:val="none" w:sz="0" w:space="0" w:color="auto"/>
      </w:divBdr>
    </w:div>
    <w:div w:id="1025987422">
      <w:bodyDiv w:val="1"/>
      <w:marLeft w:val="0"/>
      <w:marRight w:val="0"/>
      <w:marTop w:val="0"/>
      <w:marBottom w:val="0"/>
      <w:divBdr>
        <w:top w:val="none" w:sz="0" w:space="0" w:color="auto"/>
        <w:left w:val="none" w:sz="0" w:space="0" w:color="auto"/>
        <w:bottom w:val="none" w:sz="0" w:space="0" w:color="auto"/>
        <w:right w:val="none" w:sz="0" w:space="0" w:color="auto"/>
      </w:divBdr>
    </w:div>
    <w:div w:id="1044676468">
      <w:bodyDiv w:val="1"/>
      <w:marLeft w:val="0"/>
      <w:marRight w:val="0"/>
      <w:marTop w:val="0"/>
      <w:marBottom w:val="0"/>
      <w:divBdr>
        <w:top w:val="none" w:sz="0" w:space="0" w:color="auto"/>
        <w:left w:val="none" w:sz="0" w:space="0" w:color="auto"/>
        <w:bottom w:val="none" w:sz="0" w:space="0" w:color="auto"/>
        <w:right w:val="none" w:sz="0" w:space="0" w:color="auto"/>
      </w:divBdr>
    </w:div>
    <w:div w:id="1058556097">
      <w:bodyDiv w:val="1"/>
      <w:marLeft w:val="0"/>
      <w:marRight w:val="0"/>
      <w:marTop w:val="0"/>
      <w:marBottom w:val="0"/>
      <w:divBdr>
        <w:top w:val="none" w:sz="0" w:space="0" w:color="auto"/>
        <w:left w:val="none" w:sz="0" w:space="0" w:color="auto"/>
        <w:bottom w:val="none" w:sz="0" w:space="0" w:color="auto"/>
        <w:right w:val="none" w:sz="0" w:space="0" w:color="auto"/>
      </w:divBdr>
    </w:div>
    <w:div w:id="1114862185">
      <w:bodyDiv w:val="1"/>
      <w:marLeft w:val="0"/>
      <w:marRight w:val="0"/>
      <w:marTop w:val="0"/>
      <w:marBottom w:val="0"/>
      <w:divBdr>
        <w:top w:val="none" w:sz="0" w:space="0" w:color="auto"/>
        <w:left w:val="none" w:sz="0" w:space="0" w:color="auto"/>
        <w:bottom w:val="none" w:sz="0" w:space="0" w:color="auto"/>
        <w:right w:val="none" w:sz="0" w:space="0" w:color="auto"/>
      </w:divBdr>
    </w:div>
    <w:div w:id="1148933289">
      <w:bodyDiv w:val="1"/>
      <w:marLeft w:val="0"/>
      <w:marRight w:val="0"/>
      <w:marTop w:val="0"/>
      <w:marBottom w:val="0"/>
      <w:divBdr>
        <w:top w:val="none" w:sz="0" w:space="0" w:color="auto"/>
        <w:left w:val="none" w:sz="0" w:space="0" w:color="auto"/>
        <w:bottom w:val="none" w:sz="0" w:space="0" w:color="auto"/>
        <w:right w:val="none" w:sz="0" w:space="0" w:color="auto"/>
      </w:divBdr>
      <w:divsChild>
        <w:div w:id="1226452380">
          <w:marLeft w:val="-225"/>
          <w:marRight w:val="-225"/>
          <w:marTop w:val="750"/>
          <w:marBottom w:val="0"/>
          <w:divBdr>
            <w:top w:val="none" w:sz="0" w:space="0" w:color="auto"/>
            <w:left w:val="none" w:sz="0" w:space="0" w:color="auto"/>
            <w:bottom w:val="none" w:sz="0" w:space="0" w:color="auto"/>
            <w:right w:val="none" w:sz="0" w:space="0" w:color="auto"/>
          </w:divBdr>
          <w:divsChild>
            <w:div w:id="6167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00442">
      <w:bodyDiv w:val="1"/>
      <w:marLeft w:val="0"/>
      <w:marRight w:val="0"/>
      <w:marTop w:val="0"/>
      <w:marBottom w:val="0"/>
      <w:divBdr>
        <w:top w:val="none" w:sz="0" w:space="0" w:color="auto"/>
        <w:left w:val="none" w:sz="0" w:space="0" w:color="auto"/>
        <w:bottom w:val="none" w:sz="0" w:space="0" w:color="auto"/>
        <w:right w:val="none" w:sz="0" w:space="0" w:color="auto"/>
      </w:divBdr>
    </w:div>
    <w:div w:id="1211502738">
      <w:bodyDiv w:val="1"/>
      <w:marLeft w:val="0"/>
      <w:marRight w:val="0"/>
      <w:marTop w:val="0"/>
      <w:marBottom w:val="0"/>
      <w:divBdr>
        <w:top w:val="none" w:sz="0" w:space="0" w:color="auto"/>
        <w:left w:val="none" w:sz="0" w:space="0" w:color="auto"/>
        <w:bottom w:val="none" w:sz="0" w:space="0" w:color="auto"/>
        <w:right w:val="none" w:sz="0" w:space="0" w:color="auto"/>
      </w:divBdr>
    </w:div>
    <w:div w:id="1233739437">
      <w:bodyDiv w:val="1"/>
      <w:marLeft w:val="0"/>
      <w:marRight w:val="0"/>
      <w:marTop w:val="0"/>
      <w:marBottom w:val="0"/>
      <w:divBdr>
        <w:top w:val="none" w:sz="0" w:space="0" w:color="auto"/>
        <w:left w:val="none" w:sz="0" w:space="0" w:color="auto"/>
        <w:bottom w:val="none" w:sz="0" w:space="0" w:color="auto"/>
        <w:right w:val="none" w:sz="0" w:space="0" w:color="auto"/>
      </w:divBdr>
    </w:div>
    <w:div w:id="1236083567">
      <w:bodyDiv w:val="1"/>
      <w:marLeft w:val="0"/>
      <w:marRight w:val="0"/>
      <w:marTop w:val="0"/>
      <w:marBottom w:val="0"/>
      <w:divBdr>
        <w:top w:val="none" w:sz="0" w:space="0" w:color="auto"/>
        <w:left w:val="none" w:sz="0" w:space="0" w:color="auto"/>
        <w:bottom w:val="none" w:sz="0" w:space="0" w:color="auto"/>
        <w:right w:val="none" w:sz="0" w:space="0" w:color="auto"/>
      </w:divBdr>
    </w:div>
    <w:div w:id="1236165764">
      <w:bodyDiv w:val="1"/>
      <w:marLeft w:val="0"/>
      <w:marRight w:val="0"/>
      <w:marTop w:val="0"/>
      <w:marBottom w:val="0"/>
      <w:divBdr>
        <w:top w:val="none" w:sz="0" w:space="0" w:color="auto"/>
        <w:left w:val="none" w:sz="0" w:space="0" w:color="auto"/>
        <w:bottom w:val="none" w:sz="0" w:space="0" w:color="auto"/>
        <w:right w:val="none" w:sz="0" w:space="0" w:color="auto"/>
      </w:divBdr>
    </w:div>
    <w:div w:id="1251769868">
      <w:bodyDiv w:val="1"/>
      <w:marLeft w:val="0"/>
      <w:marRight w:val="0"/>
      <w:marTop w:val="0"/>
      <w:marBottom w:val="0"/>
      <w:divBdr>
        <w:top w:val="none" w:sz="0" w:space="0" w:color="auto"/>
        <w:left w:val="none" w:sz="0" w:space="0" w:color="auto"/>
        <w:bottom w:val="none" w:sz="0" w:space="0" w:color="auto"/>
        <w:right w:val="none" w:sz="0" w:space="0" w:color="auto"/>
      </w:divBdr>
    </w:div>
    <w:div w:id="1259406437">
      <w:bodyDiv w:val="1"/>
      <w:marLeft w:val="0"/>
      <w:marRight w:val="0"/>
      <w:marTop w:val="0"/>
      <w:marBottom w:val="0"/>
      <w:divBdr>
        <w:top w:val="none" w:sz="0" w:space="0" w:color="auto"/>
        <w:left w:val="none" w:sz="0" w:space="0" w:color="auto"/>
        <w:bottom w:val="none" w:sz="0" w:space="0" w:color="auto"/>
        <w:right w:val="none" w:sz="0" w:space="0" w:color="auto"/>
      </w:divBdr>
    </w:div>
    <w:div w:id="1260601810">
      <w:bodyDiv w:val="1"/>
      <w:marLeft w:val="0"/>
      <w:marRight w:val="0"/>
      <w:marTop w:val="0"/>
      <w:marBottom w:val="0"/>
      <w:divBdr>
        <w:top w:val="none" w:sz="0" w:space="0" w:color="auto"/>
        <w:left w:val="none" w:sz="0" w:space="0" w:color="auto"/>
        <w:bottom w:val="none" w:sz="0" w:space="0" w:color="auto"/>
        <w:right w:val="none" w:sz="0" w:space="0" w:color="auto"/>
      </w:divBdr>
      <w:divsChild>
        <w:div w:id="1515730106">
          <w:marLeft w:val="0"/>
          <w:marRight w:val="0"/>
          <w:marTop w:val="0"/>
          <w:marBottom w:val="0"/>
          <w:divBdr>
            <w:top w:val="none" w:sz="0" w:space="0" w:color="auto"/>
            <w:left w:val="none" w:sz="0" w:space="0" w:color="auto"/>
            <w:bottom w:val="none" w:sz="0" w:space="0" w:color="auto"/>
            <w:right w:val="none" w:sz="0" w:space="0" w:color="auto"/>
          </w:divBdr>
        </w:div>
      </w:divsChild>
    </w:div>
    <w:div w:id="1355644458">
      <w:bodyDiv w:val="1"/>
      <w:marLeft w:val="0"/>
      <w:marRight w:val="0"/>
      <w:marTop w:val="0"/>
      <w:marBottom w:val="0"/>
      <w:divBdr>
        <w:top w:val="none" w:sz="0" w:space="0" w:color="auto"/>
        <w:left w:val="none" w:sz="0" w:space="0" w:color="auto"/>
        <w:bottom w:val="none" w:sz="0" w:space="0" w:color="auto"/>
        <w:right w:val="none" w:sz="0" w:space="0" w:color="auto"/>
      </w:divBdr>
    </w:div>
    <w:div w:id="1378552398">
      <w:bodyDiv w:val="1"/>
      <w:marLeft w:val="0"/>
      <w:marRight w:val="0"/>
      <w:marTop w:val="0"/>
      <w:marBottom w:val="0"/>
      <w:divBdr>
        <w:top w:val="none" w:sz="0" w:space="0" w:color="auto"/>
        <w:left w:val="none" w:sz="0" w:space="0" w:color="auto"/>
        <w:bottom w:val="none" w:sz="0" w:space="0" w:color="auto"/>
        <w:right w:val="none" w:sz="0" w:space="0" w:color="auto"/>
      </w:divBdr>
    </w:div>
    <w:div w:id="1385104735">
      <w:bodyDiv w:val="1"/>
      <w:marLeft w:val="0"/>
      <w:marRight w:val="0"/>
      <w:marTop w:val="0"/>
      <w:marBottom w:val="0"/>
      <w:divBdr>
        <w:top w:val="none" w:sz="0" w:space="0" w:color="auto"/>
        <w:left w:val="none" w:sz="0" w:space="0" w:color="auto"/>
        <w:bottom w:val="none" w:sz="0" w:space="0" w:color="auto"/>
        <w:right w:val="none" w:sz="0" w:space="0" w:color="auto"/>
      </w:divBdr>
    </w:div>
    <w:div w:id="1405487552">
      <w:bodyDiv w:val="1"/>
      <w:marLeft w:val="0"/>
      <w:marRight w:val="0"/>
      <w:marTop w:val="0"/>
      <w:marBottom w:val="0"/>
      <w:divBdr>
        <w:top w:val="none" w:sz="0" w:space="0" w:color="auto"/>
        <w:left w:val="none" w:sz="0" w:space="0" w:color="auto"/>
        <w:bottom w:val="none" w:sz="0" w:space="0" w:color="auto"/>
        <w:right w:val="none" w:sz="0" w:space="0" w:color="auto"/>
      </w:divBdr>
      <w:divsChild>
        <w:div w:id="2066639843">
          <w:marLeft w:val="0"/>
          <w:marRight w:val="0"/>
          <w:marTop w:val="0"/>
          <w:marBottom w:val="0"/>
          <w:divBdr>
            <w:top w:val="none" w:sz="0" w:space="0" w:color="auto"/>
            <w:left w:val="none" w:sz="0" w:space="0" w:color="auto"/>
            <w:bottom w:val="none" w:sz="0" w:space="0" w:color="auto"/>
            <w:right w:val="none" w:sz="0" w:space="0" w:color="auto"/>
          </w:divBdr>
        </w:div>
        <w:div w:id="469061042">
          <w:marLeft w:val="0"/>
          <w:marRight w:val="0"/>
          <w:marTop w:val="75"/>
          <w:marBottom w:val="0"/>
          <w:divBdr>
            <w:top w:val="none" w:sz="0" w:space="0" w:color="auto"/>
            <w:left w:val="none" w:sz="0" w:space="0" w:color="auto"/>
            <w:bottom w:val="none" w:sz="0" w:space="0" w:color="auto"/>
            <w:right w:val="none" w:sz="0" w:space="0" w:color="auto"/>
          </w:divBdr>
        </w:div>
      </w:divsChild>
    </w:div>
    <w:div w:id="1429764607">
      <w:bodyDiv w:val="1"/>
      <w:marLeft w:val="0"/>
      <w:marRight w:val="0"/>
      <w:marTop w:val="0"/>
      <w:marBottom w:val="0"/>
      <w:divBdr>
        <w:top w:val="none" w:sz="0" w:space="0" w:color="auto"/>
        <w:left w:val="none" w:sz="0" w:space="0" w:color="auto"/>
        <w:bottom w:val="none" w:sz="0" w:space="0" w:color="auto"/>
        <w:right w:val="none" w:sz="0" w:space="0" w:color="auto"/>
      </w:divBdr>
    </w:div>
    <w:div w:id="1444300025">
      <w:bodyDiv w:val="1"/>
      <w:marLeft w:val="0"/>
      <w:marRight w:val="0"/>
      <w:marTop w:val="0"/>
      <w:marBottom w:val="0"/>
      <w:divBdr>
        <w:top w:val="none" w:sz="0" w:space="0" w:color="auto"/>
        <w:left w:val="none" w:sz="0" w:space="0" w:color="auto"/>
        <w:bottom w:val="none" w:sz="0" w:space="0" w:color="auto"/>
        <w:right w:val="none" w:sz="0" w:space="0" w:color="auto"/>
      </w:divBdr>
    </w:div>
    <w:div w:id="1540897685">
      <w:bodyDiv w:val="1"/>
      <w:marLeft w:val="0"/>
      <w:marRight w:val="0"/>
      <w:marTop w:val="0"/>
      <w:marBottom w:val="0"/>
      <w:divBdr>
        <w:top w:val="none" w:sz="0" w:space="0" w:color="auto"/>
        <w:left w:val="none" w:sz="0" w:space="0" w:color="auto"/>
        <w:bottom w:val="none" w:sz="0" w:space="0" w:color="auto"/>
        <w:right w:val="none" w:sz="0" w:space="0" w:color="auto"/>
      </w:divBdr>
    </w:div>
    <w:div w:id="1685590319">
      <w:bodyDiv w:val="1"/>
      <w:marLeft w:val="0"/>
      <w:marRight w:val="0"/>
      <w:marTop w:val="0"/>
      <w:marBottom w:val="0"/>
      <w:divBdr>
        <w:top w:val="none" w:sz="0" w:space="0" w:color="auto"/>
        <w:left w:val="none" w:sz="0" w:space="0" w:color="auto"/>
        <w:bottom w:val="none" w:sz="0" w:space="0" w:color="auto"/>
        <w:right w:val="none" w:sz="0" w:space="0" w:color="auto"/>
      </w:divBdr>
    </w:div>
    <w:div w:id="1723602036">
      <w:bodyDiv w:val="1"/>
      <w:marLeft w:val="0"/>
      <w:marRight w:val="0"/>
      <w:marTop w:val="0"/>
      <w:marBottom w:val="0"/>
      <w:divBdr>
        <w:top w:val="none" w:sz="0" w:space="0" w:color="auto"/>
        <w:left w:val="none" w:sz="0" w:space="0" w:color="auto"/>
        <w:bottom w:val="none" w:sz="0" w:space="0" w:color="auto"/>
        <w:right w:val="none" w:sz="0" w:space="0" w:color="auto"/>
      </w:divBdr>
    </w:div>
    <w:div w:id="1740591520">
      <w:bodyDiv w:val="1"/>
      <w:marLeft w:val="0"/>
      <w:marRight w:val="0"/>
      <w:marTop w:val="0"/>
      <w:marBottom w:val="0"/>
      <w:divBdr>
        <w:top w:val="none" w:sz="0" w:space="0" w:color="auto"/>
        <w:left w:val="none" w:sz="0" w:space="0" w:color="auto"/>
        <w:bottom w:val="none" w:sz="0" w:space="0" w:color="auto"/>
        <w:right w:val="none" w:sz="0" w:space="0" w:color="auto"/>
      </w:divBdr>
    </w:div>
    <w:div w:id="1780753480">
      <w:bodyDiv w:val="1"/>
      <w:marLeft w:val="0"/>
      <w:marRight w:val="0"/>
      <w:marTop w:val="0"/>
      <w:marBottom w:val="0"/>
      <w:divBdr>
        <w:top w:val="none" w:sz="0" w:space="0" w:color="auto"/>
        <w:left w:val="none" w:sz="0" w:space="0" w:color="auto"/>
        <w:bottom w:val="none" w:sz="0" w:space="0" w:color="auto"/>
        <w:right w:val="none" w:sz="0" w:space="0" w:color="auto"/>
      </w:divBdr>
    </w:div>
    <w:div w:id="1783571511">
      <w:bodyDiv w:val="1"/>
      <w:marLeft w:val="0"/>
      <w:marRight w:val="0"/>
      <w:marTop w:val="0"/>
      <w:marBottom w:val="0"/>
      <w:divBdr>
        <w:top w:val="none" w:sz="0" w:space="0" w:color="auto"/>
        <w:left w:val="none" w:sz="0" w:space="0" w:color="auto"/>
        <w:bottom w:val="none" w:sz="0" w:space="0" w:color="auto"/>
        <w:right w:val="none" w:sz="0" w:space="0" w:color="auto"/>
      </w:divBdr>
      <w:divsChild>
        <w:div w:id="20597947">
          <w:marLeft w:val="0"/>
          <w:marRight w:val="0"/>
          <w:marTop w:val="1050"/>
          <w:marBottom w:val="0"/>
          <w:divBdr>
            <w:top w:val="none" w:sz="0" w:space="0" w:color="auto"/>
            <w:left w:val="none" w:sz="0" w:space="0" w:color="auto"/>
            <w:bottom w:val="none" w:sz="0" w:space="0" w:color="auto"/>
            <w:right w:val="none" w:sz="0" w:space="0" w:color="auto"/>
          </w:divBdr>
          <w:divsChild>
            <w:div w:id="1230313230">
              <w:marLeft w:val="0"/>
              <w:marRight w:val="0"/>
              <w:marTop w:val="0"/>
              <w:marBottom w:val="0"/>
              <w:divBdr>
                <w:top w:val="none" w:sz="0" w:space="0" w:color="auto"/>
                <w:left w:val="none" w:sz="0" w:space="0" w:color="auto"/>
                <w:bottom w:val="none" w:sz="0" w:space="0" w:color="auto"/>
                <w:right w:val="none" w:sz="0" w:space="0" w:color="auto"/>
              </w:divBdr>
              <w:divsChild>
                <w:div w:id="155893226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787575492">
      <w:bodyDiv w:val="1"/>
      <w:marLeft w:val="0"/>
      <w:marRight w:val="0"/>
      <w:marTop w:val="0"/>
      <w:marBottom w:val="0"/>
      <w:divBdr>
        <w:top w:val="none" w:sz="0" w:space="0" w:color="auto"/>
        <w:left w:val="none" w:sz="0" w:space="0" w:color="auto"/>
        <w:bottom w:val="none" w:sz="0" w:space="0" w:color="auto"/>
        <w:right w:val="none" w:sz="0" w:space="0" w:color="auto"/>
      </w:divBdr>
    </w:div>
    <w:div w:id="1801877799">
      <w:bodyDiv w:val="1"/>
      <w:marLeft w:val="0"/>
      <w:marRight w:val="0"/>
      <w:marTop w:val="0"/>
      <w:marBottom w:val="0"/>
      <w:divBdr>
        <w:top w:val="none" w:sz="0" w:space="0" w:color="auto"/>
        <w:left w:val="none" w:sz="0" w:space="0" w:color="auto"/>
        <w:bottom w:val="none" w:sz="0" w:space="0" w:color="auto"/>
        <w:right w:val="none" w:sz="0" w:space="0" w:color="auto"/>
      </w:divBdr>
    </w:div>
    <w:div w:id="1822456807">
      <w:bodyDiv w:val="1"/>
      <w:marLeft w:val="0"/>
      <w:marRight w:val="0"/>
      <w:marTop w:val="0"/>
      <w:marBottom w:val="0"/>
      <w:divBdr>
        <w:top w:val="none" w:sz="0" w:space="0" w:color="auto"/>
        <w:left w:val="none" w:sz="0" w:space="0" w:color="auto"/>
        <w:bottom w:val="none" w:sz="0" w:space="0" w:color="auto"/>
        <w:right w:val="none" w:sz="0" w:space="0" w:color="auto"/>
      </w:divBdr>
    </w:div>
    <w:div w:id="1882473960">
      <w:bodyDiv w:val="1"/>
      <w:marLeft w:val="0"/>
      <w:marRight w:val="0"/>
      <w:marTop w:val="0"/>
      <w:marBottom w:val="0"/>
      <w:divBdr>
        <w:top w:val="none" w:sz="0" w:space="0" w:color="auto"/>
        <w:left w:val="none" w:sz="0" w:space="0" w:color="auto"/>
        <w:bottom w:val="none" w:sz="0" w:space="0" w:color="auto"/>
        <w:right w:val="none" w:sz="0" w:space="0" w:color="auto"/>
      </w:divBdr>
    </w:div>
    <w:div w:id="1895652777">
      <w:bodyDiv w:val="1"/>
      <w:marLeft w:val="0"/>
      <w:marRight w:val="0"/>
      <w:marTop w:val="0"/>
      <w:marBottom w:val="0"/>
      <w:divBdr>
        <w:top w:val="none" w:sz="0" w:space="0" w:color="auto"/>
        <w:left w:val="none" w:sz="0" w:space="0" w:color="auto"/>
        <w:bottom w:val="none" w:sz="0" w:space="0" w:color="auto"/>
        <w:right w:val="none" w:sz="0" w:space="0" w:color="auto"/>
      </w:divBdr>
    </w:div>
    <w:div w:id="1935042785">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041854315">
      <w:bodyDiv w:val="1"/>
      <w:marLeft w:val="0"/>
      <w:marRight w:val="0"/>
      <w:marTop w:val="0"/>
      <w:marBottom w:val="0"/>
      <w:divBdr>
        <w:top w:val="none" w:sz="0" w:space="0" w:color="auto"/>
        <w:left w:val="none" w:sz="0" w:space="0" w:color="auto"/>
        <w:bottom w:val="none" w:sz="0" w:space="0" w:color="auto"/>
        <w:right w:val="none" w:sz="0" w:space="0" w:color="auto"/>
      </w:divBdr>
    </w:div>
    <w:div w:id="2074817190">
      <w:bodyDiv w:val="1"/>
      <w:marLeft w:val="0"/>
      <w:marRight w:val="0"/>
      <w:marTop w:val="0"/>
      <w:marBottom w:val="0"/>
      <w:divBdr>
        <w:top w:val="none" w:sz="0" w:space="0" w:color="auto"/>
        <w:left w:val="none" w:sz="0" w:space="0" w:color="auto"/>
        <w:bottom w:val="none" w:sz="0" w:space="0" w:color="auto"/>
        <w:right w:val="none" w:sz="0" w:space="0" w:color="auto"/>
      </w:divBdr>
    </w:div>
    <w:div w:id="2104060970">
      <w:bodyDiv w:val="1"/>
      <w:marLeft w:val="0"/>
      <w:marRight w:val="0"/>
      <w:marTop w:val="0"/>
      <w:marBottom w:val="0"/>
      <w:divBdr>
        <w:top w:val="none" w:sz="0" w:space="0" w:color="auto"/>
        <w:left w:val="none" w:sz="0" w:space="0" w:color="auto"/>
        <w:bottom w:val="none" w:sz="0" w:space="0" w:color="auto"/>
        <w:right w:val="none" w:sz="0" w:space="0" w:color="auto"/>
      </w:divBdr>
    </w:div>
    <w:div w:id="2111509244">
      <w:bodyDiv w:val="1"/>
      <w:marLeft w:val="0"/>
      <w:marRight w:val="0"/>
      <w:marTop w:val="0"/>
      <w:marBottom w:val="0"/>
      <w:divBdr>
        <w:top w:val="none" w:sz="0" w:space="0" w:color="auto"/>
        <w:left w:val="none" w:sz="0" w:space="0" w:color="auto"/>
        <w:bottom w:val="none" w:sz="0" w:space="0" w:color="auto"/>
        <w:right w:val="none" w:sz="0" w:space="0" w:color="auto"/>
      </w:divBdr>
    </w:div>
    <w:div w:id="2121559943">
      <w:bodyDiv w:val="1"/>
      <w:marLeft w:val="0"/>
      <w:marRight w:val="0"/>
      <w:marTop w:val="0"/>
      <w:marBottom w:val="0"/>
      <w:divBdr>
        <w:top w:val="none" w:sz="0" w:space="0" w:color="auto"/>
        <w:left w:val="none" w:sz="0" w:space="0" w:color="auto"/>
        <w:bottom w:val="none" w:sz="0" w:space="0" w:color="auto"/>
        <w:right w:val="none" w:sz="0" w:space="0" w:color="auto"/>
      </w:divBdr>
    </w:div>
    <w:div w:id="213597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088873E09644AA6A00B195F2F2225" ma:contentTypeVersion="29" ma:contentTypeDescription="Create a new document." ma:contentTypeScope="" ma:versionID="86f8e399da7b0dfdcfb01752a9f23e0e">
  <xsd:schema xmlns:xsd="http://www.w3.org/2001/XMLSchema" xmlns:xs="http://www.w3.org/2001/XMLSchema" xmlns:p="http://schemas.microsoft.com/office/2006/metadata/properties" xmlns:ns2="287f78a1-fff5-4a85-b4e6-26643f4690be" xmlns:ns3="f8cf1ed3-a8a2-43cf-a210-e8e7d78cfe8f" targetNamespace="http://schemas.microsoft.com/office/2006/metadata/properties" ma:root="true" ma:fieldsID="2554fb723e795297f57f8b0b51769cbd" ns2:_="" ns3:_="">
    <xsd:import namespace="287f78a1-fff5-4a85-b4e6-26643f4690be"/>
    <xsd:import namespace="f8cf1ed3-a8a2-43cf-a210-e8e7d78cfe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_Flow_SignoffStatus" minOccurs="0"/>
                <xsd:element ref="ns2:Thumbnail" minOccurs="0"/>
                <xsd:element ref="ns2:MediaServiceBillingMetadata" minOccurs="0"/>
                <xsd:element ref="ns2:Pageonthenew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f78a1-fff5-4a85-b4e6-26643f469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18295f-687b-4006-a255-510d9d5ee80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ageonthenewsite" ma:index="29" nillable="true" ma:displayName="Page on the new site" ma:format="Dropdown" ma:internalName="Pageonthenewsi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f1ed3-a8a2-43cf-a210-e8e7d78cfe8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a555b6-75ad-4ede-bd08-bab940b72aac}" ma:internalName="TaxCatchAll" ma:showField="CatchAllData" ma:web="f8cf1ed3-a8a2-43cf-a210-e8e7d78cfe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8cf1ed3-a8a2-43cf-a210-e8e7d78cfe8f" xsi:nil="true"/>
    <lcf76f155ced4ddcb4097134ff3c332f xmlns="287f78a1-fff5-4a85-b4e6-26643f4690be">
      <Terms xmlns="http://schemas.microsoft.com/office/infopath/2007/PartnerControls"/>
    </lcf76f155ced4ddcb4097134ff3c332f>
    <Pageonthenewsite xmlns="287f78a1-fff5-4a85-b4e6-26643f4690be" xsi:nil="true"/>
    <_Flow_SignoffStatus xmlns="287f78a1-fff5-4a85-b4e6-26643f4690be" xsi:nil="true"/>
    <Thumbnail xmlns="287f78a1-fff5-4a85-b4e6-26643f4690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DC5BC-CFF6-4552-8186-B41D65C37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f78a1-fff5-4a85-b4e6-26643f4690be"/>
    <ds:schemaRef ds:uri="f8cf1ed3-a8a2-43cf-a210-e8e7d78cf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93A6-7E00-41EC-AFDA-A8CDC289F458}">
  <ds:schemaRefs>
    <ds:schemaRef ds:uri="http://schemas.microsoft.com/office/2006/metadata/properties"/>
    <ds:schemaRef ds:uri="http://schemas.microsoft.com/office/infopath/2007/PartnerControls"/>
    <ds:schemaRef ds:uri="f8cf1ed3-a8a2-43cf-a210-e8e7d78cfe8f"/>
    <ds:schemaRef ds:uri="287f78a1-fff5-4a85-b4e6-26643f4690be"/>
  </ds:schemaRefs>
</ds:datastoreItem>
</file>

<file path=customXml/itemProps3.xml><?xml version="1.0" encoding="utf-8"?>
<ds:datastoreItem xmlns:ds="http://schemas.openxmlformats.org/officeDocument/2006/customXml" ds:itemID="{296AFCC9-6591-4215-9A3C-C8A51EA54E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10</Pages>
  <Words>1702</Words>
  <Characters>9578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Vanaja Sivasubramanian</dc:creator>
  <cp:keywords/>
  <dc:description/>
  <cp:lastModifiedBy>Taline (Tah-leen) Jirian</cp:lastModifiedBy>
  <cp:revision>62</cp:revision>
  <dcterms:created xsi:type="dcterms:W3CDTF">2025-07-16T22:57:00Z</dcterms:created>
  <dcterms:modified xsi:type="dcterms:W3CDTF">2025-07-17T22:09:00Z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17e413f7-e341-4d04-a3cd-d0da7407f7e8</vt:lpwstr>
  </property>
  <property fmtid="{D5CDD505-2E9C-101B-9397-08002B2CF9AE}" pid="3" name="ContentTypeId">
    <vt:lpwstr>0x0101004C1088873E09644AA6A00B195F2F2225</vt:lpwstr>
  </property>
  <property fmtid="{D5CDD505-2E9C-101B-9397-08002B2CF9AE}" pid="4" name="MediaServiceImageTags">
    <vt:lpwstr/>
  </property>
</Properties>
</file>